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5d8017eb314959" /></Relationships>
</file>

<file path=word/document.xml><?xml version="1.0" encoding="utf-8"?>
<w:document xmlns:w="http://schemas.openxmlformats.org/wordprocessingml/2006/main">
  <w:body>
    <w:p>
      <w:r>
        <w:t>S-0486.2</w:t>
      </w:r>
    </w:p>
    <w:p>
      <w:pPr>
        <w:jc w:val="center"/>
      </w:pPr>
      <w:r>
        <w:t>_______________________________________________</w:t>
      </w:r>
    </w:p>
    <w:p/>
    <w:p>
      <w:pPr>
        <w:jc w:val="center"/>
      </w:pPr>
      <w:r>
        <w:rPr>
          <w:b/>
        </w:rPr>
        <w:t>SENATE JOINT RESOLUTION 8215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Braun, Benton, Rivers, Angel, Becker, Roach, Schoesler, Bailey, Brown, Miloscia, Warnick, Honeyford, Dammeier, Fain, O'Ban, Sheldon, Parlette, and Hewitt</w:t>
      </w:r>
    </w:p>
    <w:p/>
    <w:p>
      <w:r>
        <w:rPr>
          <w:t xml:space="preserve">Read first time 02/18/16.  </w:t>
        </w:rPr>
      </w:r>
      <w:r>
        <w:rPr>
          <w:t xml:space="preserve">Referred to Committee on Ways &amp; Means.</w:t>
        </w:rPr>
      </w:r>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II of the Constitution of the state of Washington by adding a new section to read as follows:</w:t>
      </w:r>
    </w:p>
    <w:p>
      <w:pPr>
        <w:spacing w:before="0" w:after="0" w:line="408" w:lineRule="exact"/>
        <w:ind w:left="0" w:right="0" w:firstLine="576"/>
        <w:jc w:val="left"/>
      </w:pPr>
      <w:r>
        <w:rPr/>
        <w:t xml:space="preserve">Article II, section . . .. (1) Any action or combination of actions by the legislature that raises taxes may be taken only if it is referred to the voters for their approval or rejection.</w:t>
      </w:r>
    </w:p>
    <w:p>
      <w:pPr>
        <w:spacing w:before="0" w:after="0" w:line="408" w:lineRule="exact"/>
        <w:ind w:left="0" w:right="0" w:firstLine="576"/>
        <w:jc w:val="left"/>
      </w:pPr>
      <w:r>
        <w:rPr/>
        <w:t xml:space="preserve">(2) For the purposes of this section, "raises taxes" means any action or combination of actions by the legislature that increases state tax revenue deposited in any fund, budget, or account, regardless of whether the revenues are deposited into the general fund.</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An action of the legislature that receives the approval of at least a three-fifths vote of both the senate and house of representatives;</w:t>
      </w:r>
    </w:p>
    <w:p>
      <w:pPr>
        <w:spacing w:before="0" w:after="0" w:line="408" w:lineRule="exact"/>
        <w:ind w:left="0" w:right="0" w:firstLine="576"/>
        <w:jc w:val="left"/>
      </w:pPr>
      <w:r>
        <w:rPr/>
        <w:t xml:space="preserve">(b) An action of the legislature following a declaration by the governor of a state of emergency resulting from a catastrophic event that necessitates government action to protect life or public safety, via separate legislation setting forth the nature of the emergency and raising taxes, for a period not to exceed twelve months and for the limited purpose as contained in the declaration; and</w:t>
      </w:r>
    </w:p>
    <w:p>
      <w:pPr>
        <w:spacing w:before="0" w:after="0" w:line="408" w:lineRule="exact"/>
        <w:ind w:left="0" w:right="0" w:firstLine="576"/>
        <w:jc w:val="left"/>
      </w:pPr>
      <w:r>
        <w:rPr/>
        <w:t xml:space="preserve">(c) An action of the legislature modifying or terminating a tax preference that has been examined by a commission established by law to review tax preferences, and the commission has not recommended continuation of the preference.</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14608c06b980491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5dc67d0d54460a" /><Relationship Type="http://schemas.openxmlformats.org/officeDocument/2006/relationships/footer" Target="/word/footer.xml" Id="R14608c06b9804915" /></Relationships>
</file>