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11b3cbe5e643dd" /></Relationships>
</file>

<file path=word/document.xml><?xml version="1.0" encoding="utf-8"?>
<w:document xmlns:w="http://schemas.openxmlformats.org/wordprocessingml/2006/main">
  <w:body>
    <w:p>
      <w:r>
        <w:t>S-1445.2</w:t>
      </w:r>
    </w:p>
    <w:p>
      <w:pPr>
        <w:jc w:val="center"/>
      </w:pPr>
      <w:r>
        <w:t>_______________________________________________</w:t>
      </w:r>
    </w:p>
    <w:p/>
    <w:p>
      <w:pPr>
        <w:jc w:val="center"/>
      </w:pPr>
      <w:r>
        <w:rPr>
          <w:b/>
        </w:rPr>
        <w:t>SENATE JOINT RESOLUTION 8206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Hargrove, Keiser, Kohl-Welles, Nelson, and Hatfield</w:t>
      </w:r>
    </w:p>
    <w:p/>
    <w:p>
      <w:r>
        <w:rPr>
          <w:t xml:space="preserve">Read first time 04/16/15.  </w:t>
        </w:rPr>
      </w:r>
      <w:r>
        <w:rPr>
          <w:t xml:space="preserve">Referred to Committee on Ways &amp; Means.</w:t>
        </w:rPr>
      </w:r>
    </w:p>
    <w:p>
      <w:r>
        <w:br/>
      </w:r>
    </w:p>
    <w:p>
      <w:pPr>
        <w:ind w:left="0" w:right="0" w:firstLine="360"/>
        <w:jc w:val="both"/>
      </w:pPr>
      <w:r>
        <w:rPr/>
        <w:t xml:space="preserve">BE IT RESOLVED, BY THE SENATE AND HOUSE OF REPRESENTATIVES OF THE STATE OF WASHINGTON, IN LEGISLATIVE SESSION ASSEMBLED:</w:t>
      </w:r>
    </w:p>
    <w:p>
      <w:pPr>
        <w:ind w:left="0" w:right="0" w:firstLine="360"/>
        <w:jc w:val="both"/>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ind w:left="0" w:right="0" w:firstLine="360"/>
        <w:jc w:val="both"/>
      </w:pPr>
      <w:r>
        <w:rPr/>
        <w:t xml:space="preserve">Article VII, section . . .. Any tax imposed on or measured by capital gains as defined by statute may be imposed only on annual capital gains in excess of five hundred thousand dollars for taxpayers filing a joint return and only on annual capital gains in excess of two hundred fifty thousand dollars for all other taxpayers.</w:t>
      </w:r>
    </w:p>
    <w:p>
      <w:pPr>
        <w:ind w:left="0" w:right="0" w:firstLine="360"/>
        <w:jc w:val="both"/>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4ac799d36c1b4bf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5304756c246ca" /><Relationship Type="http://schemas.openxmlformats.org/officeDocument/2006/relationships/footer" Target="/word/footer.xml" Id="R4ac799d36c1b4bf3" /></Relationships>
</file>