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db0e24e4e8429d" /></Relationships>
</file>

<file path=word/document.xml><?xml version="1.0" encoding="utf-8"?>
<w:document xmlns:w="http://schemas.openxmlformats.org/wordprocessingml/2006/main">
  <w:body>
    <w:p>
      <w:r>
        <w:t>S-0815.1</w:t>
      </w:r>
    </w:p>
    <w:p>
      <w:pPr>
        <w:jc w:val="center"/>
      </w:pPr>
      <w:r>
        <w:t>_______________________________________________</w:t>
      </w:r>
    </w:p>
    <w:p/>
    <w:p>
      <w:pPr>
        <w:jc w:val="center"/>
      </w:pPr>
      <w:r>
        <w:rPr>
          <w:b/>
        </w:rPr>
        <w:t>SENATE JOINT RESOLUTION 8203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Ericksen, and Padden</w:t>
      </w:r>
    </w:p>
    <w:p/>
    <w:p>
      <w:r>
        <w:rPr>
          <w:t xml:space="preserve">Read first time 01/23/15.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Nothing in this Article VII as amended shall prevent the legislature from providing, by appropriate legislation, property tax relief by setting base years for property tax valuation computation, limiting property tax valuation increases to one percent per year over the base year until ownership of the property changes, and limiting the tax assessed on owner-occupied property claimed as a principal place of residence. A base year may not be set using any year before 2013.</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fcb20e98b81541e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349e9ff61e42f0" /><Relationship Type="http://schemas.openxmlformats.org/officeDocument/2006/relationships/footer" Target="/word/footer.xml" Id="Rfcb20e98b81541eb" /></Relationships>
</file>