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7679ee94b3417e" /></Relationships>
</file>

<file path=word/document.xml><?xml version="1.0" encoding="utf-8"?>
<w:document xmlns:w="http://schemas.openxmlformats.org/wordprocessingml/2006/main">
  <w:body>
    <w:p>
      <w:r>
        <w:t>S-3662.1</w:t>
      </w:r>
    </w:p>
    <w:p>
      <w:pPr>
        <w:jc w:val="center"/>
      </w:pPr>
      <w:r>
        <w:t>_______________________________________________</w:t>
      </w:r>
    </w:p>
    <w:p/>
    <w:p>
      <w:pPr>
        <w:jc w:val="center"/>
      </w:pPr>
      <w:r>
        <w:rPr>
          <w:b/>
        </w:rPr>
        <w:t>SENATE JOINT MEMORIAL 8017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Dammeier, O'Ban, and Warnick</w:t>
      </w:r>
    </w:p>
    <w:p/>
    <w:p>
      <w:r>
        <w:rPr>
          <w:t xml:space="preserve">Read first time 01/20/16.  </w:t>
        </w:rPr>
      </w:r>
      <w:r>
        <w:rPr>
          <w:t xml:space="preserve">Referred to Committee on Trade &amp; Economic Development.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cargo shipped to the United States via rail or roads from ports in Mexico and Canada; and</w:t>
      </w:r>
    </w:p>
    <w:p>
      <w:pPr>
        <w:spacing w:before="0" w:after="0" w:line="408" w:lineRule="exact"/>
        <w:ind w:left="0" w:right="0" w:firstLine="576"/>
        <w:jc w:val="left"/>
      </w:pPr>
      <w:r>
        <w:rPr/>
        <w:t xml:space="preserve">WHEREAS, The ability to move trans-pacific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and Gulf ports; and</w:t>
      </w:r>
    </w:p>
    <w:p>
      <w:pPr>
        <w:spacing w:before="0" w:after="0" w:line="408" w:lineRule="exact"/>
        <w:ind w:left="0" w:right="0" w:firstLine="576"/>
        <w:jc w:val="left"/>
      </w:pPr>
      <w:r>
        <w:rPr/>
        <w:t xml:space="preserve">WHEREAS, Certain deep water ports on the west coast that require no or little dredging, including the new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With the recent widening of the Panama Canal and potential addition of a canal in Nicaragua,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reforming the harbor maintenance tax; and</w:t>
      </w:r>
    </w:p>
    <w:p>
      <w:pPr>
        <w:spacing w:before="0" w:after="0" w:line="408" w:lineRule="exact"/>
        <w:ind w:left="0" w:right="0" w:firstLine="576"/>
        <w:jc w:val="left"/>
      </w:pPr>
      <w:r>
        <w:rPr/>
        <w:t xml:space="preserve">(2) Such legislation ensures that United States tax policy does not disadvantage United States ports and maritime cargo, and provides greater equity for harbor maintenance tax donor ports through expanded uses of the harbor maintenance revenues.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4d22d332c8d14d7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39113454764e9f" /><Relationship Type="http://schemas.openxmlformats.org/officeDocument/2006/relationships/footer" Target="/word/footer.xml" Id="R4d22d332c8d14d7e" /></Relationships>
</file>