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28ad1517f64534" /></Relationships>
</file>

<file path=word/document.xml><?xml version="1.0" encoding="utf-8"?>
<w:document xmlns:w="http://schemas.openxmlformats.org/wordprocessingml/2006/main">
  <w:body>
    <w:p>
      <w:r>
        <w:t>S-4823.2</w:t>
      </w:r>
    </w:p>
    <w:p>
      <w:pPr>
        <w:jc w:val="center"/>
      </w:pPr>
      <w:r>
        <w:t>_______________________________________________</w:t>
      </w:r>
    </w:p>
    <w:p/>
    <w:p>
      <w:pPr>
        <w:jc w:val="center"/>
      </w:pPr>
      <w:r>
        <w:rPr>
          <w:b/>
        </w:rPr>
        <w:t>SENATE BILL 6671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Miloscia, Braun, and Roach</w:t>
      </w:r>
    </w:p>
    <w:p/>
    <w:p>
      <w:r>
        <w:rPr>
          <w:t xml:space="preserve">Read first time 02/29/16.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of state and local homelessness prevention, assistance, and housing efforts; amending RCW 43.185C.030, 43.185C.040, 43.185C.160, 36.22.178, 36.22.179, 36.22.1791, 43.185C.060, and 43.185C.061; adding a new section to chapter 43.185C RCW; creating new sections; repealing RCW 43.185C.215;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2005, the state created the goal of reducing homelessness in Washington state by fifty percent within ten years. The legislature also recognized that the provision of housing and housing-related services to the homeless should be administered at the local level to meet the diverse needs across the state. The state's responsibility was to coordinate, support, finance, and monitor efforts to address homelessness issues.</w:t>
      </w:r>
    </w:p>
    <w:p>
      <w:pPr>
        <w:spacing w:before="0" w:after="0" w:line="408" w:lineRule="exact"/>
        <w:ind w:left="0" w:right="0" w:firstLine="576"/>
        <w:jc w:val="left"/>
      </w:pPr>
      <w:r>
        <w:rPr/>
        <w:t xml:space="preserve">During the past decade, the state has experienced an overall decline in homelessness with some counties meeting or exceeding its reduction goal. However, some counties have not only failed to achieve reductions, but have experienced an increase in the number of homeless families and individuals. Additionally, the number of unsheltered and chronic homeless has increased in areas of the state despite significant federal, state, and local financial resources that have been invested in homelessness assistance. The dichotomy between the resources expended and the results achieved warrants a more frequent review of state and local homelessness strategies and more transparent reporting of expenditures, performance, and outcomes at the local level. Therefore, the legislature intends to review state and local homelessness prevention, assistance, and housing efforts on a more frequent basis to improve the development of cost-effective programs and identification of best practices to expand housing security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United States department of housing and urban development requirements and include the following:</w:t>
      </w:r>
    </w:p>
    <w:p>
      <w:pPr>
        <w:spacing w:before="0" w:after="0" w:line="408" w:lineRule="exact"/>
        <w:ind w:left="0" w:right="0" w:firstLine="576"/>
        <w:jc w:val="left"/>
      </w:pPr>
      <w:r>
        <w:rPr>
          <w:u w:val="single"/>
        </w:rPr>
        <w:t xml:space="preserve">(a) Chronically homeless individuals;</w:t>
      </w:r>
    </w:p>
    <w:p>
      <w:pPr>
        <w:spacing w:before="0" w:after="0" w:line="408" w:lineRule="exact"/>
        <w:ind w:left="0" w:right="0" w:firstLine="576"/>
        <w:jc w:val="left"/>
      </w:pPr>
      <w:r>
        <w:rPr>
          <w:u w:val="single"/>
        </w:rPr>
        <w:t xml:space="preserve">(b) Chronically homeless families;</w:t>
      </w:r>
    </w:p>
    <w:p>
      <w:pPr>
        <w:spacing w:before="0" w:after="0" w:line="408" w:lineRule="exact"/>
        <w:ind w:left="0" w:right="0" w:firstLine="576"/>
        <w:jc w:val="left"/>
      </w:pPr>
      <w:r>
        <w:rPr>
          <w:u w:val="single"/>
        </w:rPr>
        <w:t xml:space="preserve">(c) Unaccompanied homeless youth;</w:t>
      </w:r>
    </w:p>
    <w:p>
      <w:pPr>
        <w:spacing w:before="0" w:after="0" w:line="408" w:lineRule="exact"/>
        <w:ind w:left="0" w:right="0" w:firstLine="576"/>
        <w:jc w:val="left"/>
      </w:pPr>
      <w:r>
        <w:rPr>
          <w:u w:val="single"/>
        </w:rPr>
        <w:t xml:space="preserve">(d) Male veterans;</w:t>
      </w:r>
    </w:p>
    <w:p>
      <w:pPr>
        <w:spacing w:before="0" w:after="0" w:line="408" w:lineRule="exact"/>
        <w:ind w:left="0" w:right="0" w:firstLine="576"/>
        <w:jc w:val="left"/>
      </w:pPr>
      <w:r>
        <w:rPr>
          <w:u w:val="single"/>
        </w:rPr>
        <w:t xml:space="preserve">(e) Female veterans;</w:t>
      </w:r>
    </w:p>
    <w:p>
      <w:pPr>
        <w:spacing w:before="0" w:after="0" w:line="408" w:lineRule="exact"/>
        <w:ind w:left="0" w:right="0" w:firstLine="576"/>
        <w:jc w:val="left"/>
      </w:pPr>
      <w:r>
        <w:rPr>
          <w:u w:val="single"/>
        </w:rPr>
        <w:t xml:space="preserve">(f) Adults with severe mental illness;</w:t>
      </w:r>
    </w:p>
    <w:p>
      <w:pPr>
        <w:spacing w:before="0" w:after="0" w:line="408" w:lineRule="exact"/>
        <w:ind w:left="0" w:right="0" w:firstLine="576"/>
        <w:jc w:val="left"/>
      </w:pPr>
      <w:r>
        <w:rPr>
          <w:u w:val="single"/>
        </w:rPr>
        <w:t xml:space="preserve">(g) Adults with chronic substance abuse issues;</w:t>
      </w:r>
    </w:p>
    <w:p>
      <w:pPr>
        <w:spacing w:before="0" w:after="0" w:line="408" w:lineRule="exact"/>
        <w:ind w:left="0" w:right="0" w:firstLine="576"/>
        <w:jc w:val="left"/>
      </w:pPr>
      <w:r>
        <w:rPr>
          <w:u w:val="single"/>
        </w:rPr>
        <w:t xml:space="preserve">(h) Adults with HIV/AIDS; and</w:t>
      </w:r>
    </w:p>
    <w:p>
      <w:pPr>
        <w:spacing w:before="0" w:after="0" w:line="408" w:lineRule="exact"/>
        <w:ind w:left="0" w:right="0" w:firstLine="576"/>
        <w:jc w:val="left"/>
      </w:pPr>
      <w:r>
        <w:rPr>
          <w:u w:val="single"/>
        </w:rPr>
        <w:t xml:space="preserve">(i) Victims of domestic violence.</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0" w:after="0" w:line="408" w:lineRule="exact"/>
        <w:ind w:left="0" w:right="0" w:firstLine="576"/>
        <w:jc w:val="left"/>
      </w:pPr>
      <w:r>
        <w:rPr>
          <w:u w:val="single"/>
        </w:rPr>
        <w:t xml:space="preserve">(7) Subject to the availability of amounts appropriated for this specific purpose, the department, in collaboration with the Washington state institute for public policy, must conduct a statewide homeless study every ten years to better understand the causes and characteristics of the homeless in Washington state and help decision makers promote efforts toward housing stability. The purpose of the study is to: Supplement the current point-in-time census and homeless client management information system by conducting face-to-face interviews with people who are homeless or have recently received homelessness assistance to gather an in-depth assessment of why the individual is among the chronically homeless, unaccompanied homeless youth, and unsheltered populations; review the efficacy of current programs and services; and provide recommendations on the type and timing of health and human service interventions needed for these populations to gain housing stability. The department and the Washington state institute for public policy must develop a study proposal defining the study scope, methodology, and costs for the legislature to review by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and the affordable housing advisory board, prepare and publish a </w:t>
      </w:r>
      <w:r>
        <w:t>((</w:t>
      </w:r>
      <w:r>
        <w:rPr>
          <w:strike/>
        </w:rPr>
        <w:t xml:space="preserve">ten-year</w:t>
      </w:r>
      <w:r>
        <w:t>))</w:t>
      </w:r>
      <w:r>
        <w:rPr/>
        <w:t xml:space="preserve"> </w:t>
      </w:r>
      <w:r>
        <w:rPr>
          <w:u w:val="single"/>
        </w:rPr>
        <w:t xml:space="preserve">five-year</w:t>
      </w:r>
      <w:r>
        <w:rPr/>
        <w:t xml:space="preserve">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and </w:t>
      </w:r>
      <w:r>
        <w:t>((</w:t>
      </w:r>
      <w:r>
        <w:rPr>
          <w:strike/>
        </w:rPr>
        <w:t xml:space="preserve">shall</w:t>
      </w:r>
      <w:r>
        <w:t>))</w:t>
      </w:r>
      <w:r>
        <w:rPr/>
        <w:t xml:space="preserve"> </w:t>
      </w:r>
      <w:r>
        <w:rPr>
          <w:u w:val="single"/>
        </w:rPr>
        <w:t xml:space="preserve">must</w:t>
      </w:r>
      <w:r>
        <w:rPr/>
        <w:t xml:space="preserve"> be coordinated with the plan for homeless families with children required under RCW 43.63A.650. </w:t>
      </w:r>
      <w:r>
        <w:rPr>
          <w:u w:val="single"/>
        </w:rPr>
        <w:t xml:space="preserve">The state homeless housing strategic plan must be submitted to the legislature by December 1, 2017, and every five years thereafter. The plan must include at least the following information:</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 and</w:t>
      </w:r>
    </w:p>
    <w:p>
      <w:pPr>
        <w:spacing w:before="0" w:after="0" w:line="408" w:lineRule="exact"/>
        <w:ind w:left="0" w:right="0" w:firstLine="576"/>
        <w:jc w:val="left"/>
      </w:pPr>
      <w:r>
        <w:rPr>
          <w:u w:val="single"/>
        </w:rPr>
        <w:t xml:space="preserve">(e)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2017, and updated every five years thereafter</w:t>
      </w:r>
      <w:r>
        <w:rPr/>
        <w:t xml:space="preserve">, the department shall issue by October </w:t>
      </w:r>
      <w:r>
        <w:t>((</w:t>
      </w:r>
      <w:r>
        <w:rPr>
          <w:strike/>
        </w:rPr>
        <w:t xml:space="preserve">15, 2005</w:t>
      </w:r>
      <w:r>
        <w:t>))</w:t>
      </w:r>
      <w:r>
        <w:rPr/>
        <w:t xml:space="preserve"> </w:t>
      </w:r>
      <w:r>
        <w:rPr>
          <w:u w:val="single"/>
        </w:rPr>
        <w:t xml:space="preserve">1, 2016</w:t>
      </w:r>
      <w:r>
        <w:rPr/>
        <w:t xml:space="preserve">, </w:t>
      </w:r>
      <w:r>
        <w:t>((</w:t>
      </w:r>
      <w:r>
        <w:rPr>
          <w:strike/>
        </w:rPr>
        <w:t xml:space="preserve">temporary</w:t>
      </w:r>
      <w:r>
        <w:t>))</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w:t>
      </w:r>
      <w:r>
        <w:t>((</w:t>
      </w:r>
      <w:r>
        <w:rPr>
          <w:strike/>
        </w:rPr>
        <w:t xml:space="preserve">state and</w:t>
      </w:r>
      <w:r>
        <w:t>))</w:t>
      </w:r>
      <w:r>
        <w:rPr/>
        <w:t xml:space="preserve">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rPr/>
        <w:t xml:space="preserve">(3)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r>
        <w:t>))</w:t>
      </w:r>
    </w:p>
    <w:p>
      <w:pPr>
        <w:spacing w:before="0" w:after="0" w:line="408" w:lineRule="exact"/>
        <w:ind w:left="0" w:right="0" w:firstLine="576"/>
        <w:jc w:val="left"/>
      </w:pPr>
      <w:r>
        <w:rPr/>
        <w:t xml:space="preserve">(4) Based on the performance of local homeless housing programs in meeting their </w:t>
      </w:r>
      <w:r>
        <w:t>((</w:t>
      </w:r>
      <w:r>
        <w:rPr>
          <w:strike/>
        </w:rPr>
        <w:t xml:space="preserve">interim</w:t>
      </w:r>
      <w:r>
        <w:t>))</w:t>
      </w:r>
      <w:r>
        <w:rPr/>
        <w:t xml:space="preserve"> goals, on general population changes and on changes in the homeless population recorded in the annual census, the department may </w:t>
      </w:r>
      <w:r>
        <w:t>((</w:t>
      </w:r>
      <w:r>
        <w:rPr>
          <w:strike/>
        </w:rPr>
        <w:t xml:space="preserve">revise the performance measures and goals of the state homeless housing strategic plan, set goals for years following the initial ten-year period, and recommend</w:t>
      </w:r>
      <w:r>
        <w:t>))</w:t>
      </w:r>
      <w:r>
        <w:rPr/>
        <w:t xml:space="preserve"> </w:t>
      </w:r>
      <w:r>
        <w:rPr>
          <w:u w:val="single"/>
        </w:rPr>
        <w:t xml:space="preserve">require</w:t>
      </w:r>
      <w:r>
        <w:rPr/>
        <w:t xml:space="preserve"> changes in local governments' plans </w:t>
      </w:r>
      <w:r>
        <w:rPr>
          <w:u w:val="single"/>
        </w:rPr>
        <w:t xml:space="preserve">to be eligible for state funding appropriated to the department for homeless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ten-year</w:t>
      </w:r>
      <w:r>
        <w:t>))</w:t>
      </w:r>
      <w:r>
        <w:rPr/>
        <w:t xml:space="preserve"> </w:t>
      </w:r>
      <w:r>
        <w:rPr>
          <w:u w:val="single"/>
        </w:rPr>
        <w:t xml:space="preserve">five-year</w:t>
      </w:r>
      <w:r>
        <w:rPr/>
        <w:t xml:space="preserve"> homeless housing plan addressing short-term and long-term housing for homeless persons. </w:t>
      </w:r>
      <w:r>
        <w:rPr>
          <w:u w:val="single"/>
        </w:rPr>
        <w:t xml:space="preserve">The plan is due to the department on December 1, 2017, and must be updated every five years thereafter. The plan must include a local homelessness reduction goal for the county and an implementation plan to achieve the goal over the five-year plan period.</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ten-year</w:t>
      </w:r>
      <w:r>
        <w:t>))</w:t>
      </w:r>
      <w:r>
        <w:rPr/>
        <w:t xml:space="preserve"> </w:t>
      </w:r>
      <w:r>
        <w:rPr>
          <w:u w:val="single"/>
        </w:rPr>
        <w:t xml:space="preserve">five-year</w:t>
      </w:r>
      <w:r>
        <w:rPr/>
        <w:t xml:space="preserve">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February 1st of each year, beginning February 1, 2017,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the expenditures, performance, and outcomes of homelessness document recording fees meeting the requirements of RCW 43.185C.240(1)(c)(iv);</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Beginning February 1, 2017, any local government receiving state funds for homelessness assistance or state or local homelessness document recording fees under RCW 36.22.178, 36.22.179, or 36.22.1791 must provide an annual report on its performance in meeting the goals in its local homeless housing plan. The report must be in a substantially similar form and for the same fiscal period as the report required in subsection (1) of this section. The report must include local government homelessness spending from all sources. The department must develop a standardized reporting tool or template for local governments to use to meet this requirement. If a local government fails to report or provides an inadequate or incomplete report, the department must take corrective action, including withholding state funding for homelessness assistance to the local government until it is compliant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ten dollars per instrument shall be charged by the county auditor for each document recorded, which will be in addition to any other charge authorized by law. </w:t>
      </w:r>
      <w:r>
        <w:t>((</w:t>
      </w:r>
      <w:r>
        <w:rPr>
          <w:strike/>
        </w:rPr>
        <w:t xml:space="preserve">The county may retain up to five percent of these funds collected solely for the collection, administration, and local distribution of these funds. Of the remaining funds,</w:t>
      </w:r>
      <w:r>
        <w:t>))</w:t>
      </w:r>
      <w:r>
        <w:rPr/>
        <w:t xml:space="preserve"> </w:t>
      </w:r>
      <w:r>
        <w:rPr>
          <w:u w:val="single"/>
        </w:rPr>
        <w:t xml:space="preserve">F</w:t>
      </w:r>
      <w:r>
        <w:rPr/>
        <w:t xml:space="preserve">orty percent of the revenue generated through this surcharge will be transmitted monthly to the state treasurer who will deposit the funds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w:t>
      </w:r>
      <w:r>
        <w:rPr>
          <w:u w:val="single"/>
        </w:rPr>
        <w:t xml:space="preserve">Up to six percent of the funds may be used by the county for the collection and local distribution of these funds and administrative costs related to its homeless housing plan.</w:t>
      </w:r>
      <w:r>
        <w:rPr/>
        <w:t xml:space="preserv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w:t>
      </w:r>
      <w:r>
        <w:t>((</w:t>
      </w:r>
      <w:r>
        <w:rPr>
          <w:strike/>
        </w:rPr>
        <w:t xml:space="preserve">retain two percent for collection of the fee, and of the remainder shall</w:t>
      </w:r>
      <w:r>
        <w:t>))</w:t>
      </w:r>
      <w:r>
        <w:rPr/>
        <w:t xml:space="preserve"> remit sixty percent to the county to be deposited into a fund that must be used by the county and its cities and towns to accomplish the purposes of chapter 484, Laws of 2005,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2011 c 110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p>
    <w:p>
      <w:pPr>
        <w:spacing w:before="0" w:after="0" w:line="408" w:lineRule="exact"/>
        <w:ind w:left="0" w:right="0" w:firstLine="576"/>
        <w:jc w:val="left"/>
      </w:pPr>
      <w:r>
        <w:rPr>
          <w:u w:val="single"/>
        </w:rPr>
        <w:t xml:space="preserve">(2) Beginning with the 2017-2019 fiscal biennium, twenty percent of funds deposited into the account or seven million five hundred thousand dollars, whichever is greater, must be used for the transitional housing operating and rent program under RCW 43.185C.210.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061</w:t>
      </w:r>
      <w:r>
        <w:rPr/>
        <w:t xml:space="preserve"> and 2015 c 69 s 27 are each amended to read as follows:</w:t>
      </w:r>
    </w:p>
    <w:p>
      <w:pPr>
        <w:spacing w:before="0" w:after="0" w:line="408" w:lineRule="exact"/>
        <w:ind w:left="0" w:right="0" w:firstLine="576"/>
        <w:jc w:val="left"/>
      </w:pPr>
      <w:r>
        <w:rPr/>
        <w:t xml:space="preserve">Home security fund account funds appropriated to carry out the activities of RCW 43.330.700 through 43.330.715, 43.330.911, 43.185C.010, </w:t>
      </w:r>
      <w:r>
        <w:rPr>
          <w:u w:val="single"/>
        </w:rPr>
        <w:t xml:space="preserve">43.185C.210,</w:t>
      </w:r>
      <w:r>
        <w:rPr/>
        <w:t xml:space="preserve"> 43.185C.250 through 43.185C.320, and 43.330.167 are not subject to the set aside under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215</w:t>
      </w:r>
      <w:r>
        <w:rPr/>
        <w:t xml:space="preserve"> (Transitional housing operating and rent account) and 2008 c 256 s 2 are each repealed, effective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transitional housing operating and rent account as of July 1, 2017, must be transferred to the home security fund account created in RCW 43.185C.060.</w:t>
      </w:r>
    </w:p>
    <w:p/>
    <w:p>
      <w:pPr>
        <w:jc w:val="center"/>
      </w:pPr>
      <w:r>
        <w:rPr>
          <w:b/>
        </w:rPr>
        <w:t>--- END ---</w:t>
      </w:r>
    </w:p>
    <w:sectPr>
      <w:pgNumType w:start="1"/>
      <w:footerReference xmlns:r="http://schemas.openxmlformats.org/officeDocument/2006/relationships" r:id="R7d66bfee99d848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9bce83c2744b69" /><Relationship Type="http://schemas.openxmlformats.org/officeDocument/2006/relationships/footer" Target="/word/footer.xml" Id="R7d66bfee99d8486c" /></Relationships>
</file>