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84d5c9ee24dfd" /></Relationships>
</file>

<file path=word/document.xml><?xml version="1.0" encoding="utf-8"?>
<w:document xmlns:w="http://schemas.openxmlformats.org/wordprocessingml/2006/main">
  <w:body>
    <w:p>
      <w:r>
        <w:t>S-4397.1</w:t>
      </w:r>
    </w:p>
    <w:p>
      <w:pPr>
        <w:jc w:val="center"/>
      </w:pPr>
      <w:r>
        <w:t>_______________________________________________</w:t>
      </w:r>
    </w:p>
    <w:p/>
    <w:p>
      <w:pPr>
        <w:jc w:val="center"/>
      </w:pPr>
      <w:r>
        <w:rPr>
          <w:b/>
        </w:rPr>
        <w:t>SENATE BILL 6638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Warnick</w:t>
      </w:r>
    </w:p>
    <w:p/>
    <w:p>
      <w:r>
        <w:rPr>
          <w:t xml:space="preserve">Read first time 02/03/16.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assessment on cattle; and amending RCW 16.67.120.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per head on all Washington cattle sold in this state or elsewhere to be paid by the seller at the time of sale: PROVIDED, That if such sale is accompanied by a brand inspection by the department such assessment may be collected at the same time, place and in the same manner as brand inspection fees. Such fees may be collected by the livestock services division of the department and transmitted to the commission: PROVIDED FURTHER, That, if such sale is made without a brand inspection by the department the assessment shall be paid by the seller and transmitted directly to the commission by the fifteenth day of the month following the month the transaction occurred. </w:t>
      </w:r>
      <w:r>
        <w:rPr>
          <w:u w:val="single"/>
        </w:rPr>
        <w:t xml:space="preserve">The portion of the assessment under this subsection authorized by chapter . . ., Laws of 2016 (this act) may not be collected on cattle identified with a green tag as defined in RCW 16.57.160.</w:t>
      </w:r>
    </w:p>
    <w:p>
      <w:pPr>
        <w:spacing w:before="0" w:after="0" w:line="408" w:lineRule="exact"/>
        <w:ind w:left="0" w:right="0" w:firstLine="576"/>
        <w:jc w:val="left"/>
      </w:pPr>
      <w:r>
        <w:rPr/>
        <w:t xml:space="preserve">(2) The procedures for collecting all state and federal assessments under this chapter shall be as required by the federal order and as described by rules adopted by the commission.</w:t>
      </w:r>
    </w:p>
    <w:p>
      <w:pPr>
        <w:spacing w:before="0" w:after="0" w:line="408" w:lineRule="exact"/>
        <w:ind w:left="0" w:right="0" w:firstLine="576"/>
        <w:jc w:val="left"/>
      </w:pPr>
      <w:r>
        <w:rPr>
          <w:u w:val="single"/>
        </w:rPr>
        <w:t xml:space="preserve">(3) The commission shall submit a report by January 1st of each year to the appropriate committees of the legislature having oversight over agriculture. The report must provide an accounting of the funds collected under this section for the previous year, including a record of the amount collected, the amount spent, and the purposes for which the funds were used.</w:t>
      </w:r>
    </w:p>
    <w:p/>
    <w:p>
      <w:pPr>
        <w:jc w:val="center"/>
      </w:pPr>
      <w:r>
        <w:rPr>
          <w:b/>
        </w:rPr>
        <w:t>--- END ---</w:t>
      </w:r>
    </w:p>
    <w:sectPr>
      <w:pgNumType w:start="1"/>
      <w:footerReference xmlns:r="http://schemas.openxmlformats.org/officeDocument/2006/relationships" r:id="R595d46e9106d4e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11a1de2cdb45dd" /><Relationship Type="http://schemas.openxmlformats.org/officeDocument/2006/relationships/footer" Target="/word/footer.xml" Id="R595d46e9106d4e62" /></Relationships>
</file>