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eaf5ff30f345aa" /></Relationships>
</file>

<file path=word/document.xml><?xml version="1.0" encoding="utf-8"?>
<w:document xmlns:w="http://schemas.openxmlformats.org/wordprocessingml/2006/main">
  <w:body>
    <w:p>
      <w:r>
        <w:t>S-4234.1</w:t>
      </w:r>
    </w:p>
    <w:p>
      <w:pPr>
        <w:jc w:val="center"/>
      </w:pPr>
      <w:r>
        <w:t>_______________________________________________</w:t>
      </w:r>
    </w:p>
    <w:p/>
    <w:p>
      <w:pPr>
        <w:jc w:val="center"/>
      </w:pPr>
      <w:r>
        <w:rPr>
          <w:b/>
        </w:rPr>
        <w:t>SENATE BILL 6611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Rolfes, and Roach</w:t>
      </w:r>
    </w:p>
    <w:p/>
    <w:p>
      <w:r>
        <w:rPr>
          <w:t xml:space="preserve">Read first time 01/29/16.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traditional and alternative sewer systems; and amending RCW 36.70A.030 and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(10)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(11) "Minerals" include gravel, sand, and valuable metallic substances.</w:t>
      </w:r>
    </w:p>
    <w:p>
      <w:pPr>
        <w:spacing w:before="0" w:after="0" w:line="408" w:lineRule="exact"/>
        <w:ind w:left="0" w:right="0" w:firstLine="576"/>
        <w:jc w:val="left"/>
      </w:pPr>
      <w:r>
        <w:rPr/>
        <w:t xml:space="preserve">(12)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(17)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(18) "Urban governmental services" or "urban services" include those public services and public facilities at an intensity historically and typically provided in cities, specifically including storm and sanitary sewer systems, </w:t>
      </w:r>
      <w:r>
        <w:rPr>
          <w:u w:val="single"/>
        </w:rPr>
        <w:t xml:space="preserve">certain alternative sewer and existing on-site septic systems,</w:t>
      </w:r>
      <w:r>
        <w:rPr/>
        <w:t xml:space="preserve">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(19)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(20) "Urban growth areas" means those areas designated by a county pursuant to RCW 36.70A.110.</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w:t>
      </w:r>
      <w:r>
        <w:rPr>
          <w:u w:val="single"/>
        </w:rPr>
        <w:t xml:space="preserve">When providing urban sewer services, counties and cities may consider alternative sewer options as well as existing, functioning on-site septic systems as urban services.</w:t>
      </w:r>
      <w:r>
        <w:rPr/>
        <w:t xml:space="preserve">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u w:val="single"/>
        </w:rPr>
        <w:t xml:space="preserve">(9) Nothing in this section obligates counties or cities to install sanitary sewer systems to all properties within urban growth areas designated under subsection (2) of this section by the end of the twenty-year planning period.</w:t>
      </w:r>
    </w:p>
    <w:p/>
    <w:p>
      <w:pPr>
        <w:jc w:val="center"/>
      </w:pPr>
      <w:r>
        <w:rPr>
          <w:b/>
        </w:rPr>
        <w:t>--- END ---</w:t>
      </w:r>
    </w:p>
    <w:sectPr>
      <w:pgNumType w:start="1"/>
      <w:footerReference xmlns:r="http://schemas.openxmlformats.org/officeDocument/2006/relationships" r:id="R6ec5421cdcc24d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66e16d192e4c78" /><Relationship Type="http://schemas.openxmlformats.org/officeDocument/2006/relationships/footer" Target="/word/footer.xml" Id="R6ec5421cdcc24dcf" /></Relationships>
</file>