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e5a45972431e" /></Relationships>
</file>

<file path=word/document.xml><?xml version="1.0" encoding="utf-8"?>
<w:document xmlns:w="http://schemas.openxmlformats.org/wordprocessingml/2006/main">
  <w:body>
    <w:p>
      <w:r>
        <w:t>S-4230.1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6607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Baumgartner and Schoesler</w:t>
      </w:r>
    </w:p>
    <w:p/>
    <w:p>
      <w:r>
        <w:rPr>
          <w:t xml:space="preserve">Read first time 01/29/16.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route number 276; and repealing RCW 47.17.502.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17</w:t>
      </w:r>
      <w:r>
        <w:rPr/>
        <w:t xml:space="preserve">.</w:t>
      </w:r>
      <w:r>
        <w:t xml:space="preserve">502</w:t>
      </w:r>
      <w:r>
        <w:rPr/>
        <w:t xml:space="preserve"> (State route No. 276) and 1973 1st ex.s. c 151 s 7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ae3c9ede0c94db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6607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ea4140b1d4795" /><Relationship Type="http://schemas.openxmlformats.org/officeDocument/2006/relationships/footer" Target="/word/footer.xml" Id="R5ae3c9ede0c94dbf" /></Relationships>
</file>