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0b82f8941d4d7f" /></Relationships>
</file>

<file path=word/document.xml><?xml version="1.0" encoding="utf-8"?>
<w:document xmlns:w="http://schemas.openxmlformats.org/wordprocessingml/2006/main">
  <w:body>
    <w:p>
      <w:r>
        <w:t>S-4240.1</w:t>
      </w:r>
    </w:p>
    <w:p>
      <w:pPr>
        <w:jc w:val="center"/>
      </w:pPr>
      <w:r>
        <w:t>_______________________________________________</w:t>
      </w:r>
    </w:p>
    <w:p/>
    <w:p>
      <w:pPr>
        <w:jc w:val="center"/>
      </w:pPr>
      <w:r>
        <w:rPr>
          <w:b/>
        </w:rPr>
        <w:t>SENATE BILL 6597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Keiser</w:t>
      </w:r>
    </w:p>
    <w:p/>
    <w:p>
      <w:r>
        <w:rPr>
          <w:t xml:space="preserve">Read first time 01/28/16.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on injured workers' independent medical exams;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joint legislative task force on injured workers' independent medical exams is established, with members as provided in this subsection.</w:t>
      </w:r>
    </w:p>
    <w:p>
      <w:pPr>
        <w:spacing w:before="0" w:after="0" w:line="408" w:lineRule="exact"/>
        <w:ind w:left="0" w:right="0" w:firstLine="576"/>
        <w:jc w:val="left"/>
      </w:pPr>
      <w:r>
        <w:rPr/>
        <w:t xml:space="preserve">(i) The president of the senate shall appoint two members from each of the two largest caucuses of the senate.</w:t>
      </w:r>
    </w:p>
    <w:p>
      <w:pPr>
        <w:spacing w:before="0" w:after="0" w:line="408" w:lineRule="exact"/>
        <w:ind w:left="0" w:right="0" w:firstLine="576"/>
        <w:jc w:val="left"/>
      </w:pPr>
      <w:r>
        <w:rPr/>
        <w:t xml:space="preserve">(ii)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jointly shall appoint five members representing self-insurers, labor, worker compensation plaintiff and defense attorneys, and independent medical examiners.</w:t>
      </w:r>
    </w:p>
    <w:p>
      <w:pPr>
        <w:spacing w:before="0" w:after="0" w:line="408" w:lineRule="exact"/>
        <w:ind w:left="0" w:right="0" w:firstLine="576"/>
        <w:jc w:val="left"/>
      </w:pPr>
      <w:r>
        <w:rPr/>
        <w:t xml:space="preserve">(iv) The governor shall appoint two members representing the department of labor and industries, including one from the ombuds office.</w:t>
      </w:r>
    </w:p>
    <w:p>
      <w:pPr>
        <w:spacing w:before="0" w:after="0" w:line="408" w:lineRule="exact"/>
        <w:ind w:left="0" w:right="0" w:firstLine="576"/>
        <w:jc w:val="left"/>
      </w:pPr>
      <w:r>
        <w:rPr/>
        <w:t xml:space="preserve">(b) The task force shall choose its cochairs from among its legislative membership. The legislators shall convene the initial meeting of the task force.</w:t>
      </w:r>
    </w:p>
    <w:p>
      <w:pPr>
        <w:spacing w:before="0" w:after="0" w:line="408" w:lineRule="exact"/>
        <w:ind w:left="0" w:right="0" w:firstLine="576"/>
        <w:jc w:val="left"/>
      </w:pPr>
      <w:r>
        <w:rPr/>
        <w:t xml:space="preserve">(2) The task force shall:</w:t>
      </w:r>
    </w:p>
    <w:p>
      <w:pPr>
        <w:spacing w:before="0" w:after="0" w:line="408" w:lineRule="exact"/>
        <w:ind w:left="0" w:right="0" w:firstLine="576"/>
        <w:jc w:val="left"/>
      </w:pPr>
      <w:r>
        <w:rPr/>
        <w:t xml:space="preserve">(a) Collect and review specific, reliable data about the frequency and use of independent medical exams for both state fund exams and self-insurer exams.</w:t>
      </w:r>
    </w:p>
    <w:p>
      <w:pPr>
        <w:spacing w:before="0" w:after="0" w:line="408" w:lineRule="exact"/>
        <w:ind w:left="0" w:right="0" w:firstLine="576"/>
        <w:jc w:val="left"/>
      </w:pPr>
      <w:r>
        <w:rPr/>
        <w:t xml:space="preserve">(b) Oversee a one-time survey of workers, attending medical providers, independent medical examiners, and other critical stakeholders to identify areas of needed improvement.</w:t>
      </w:r>
    </w:p>
    <w:p>
      <w:pPr>
        <w:spacing w:before="0" w:after="0" w:line="408" w:lineRule="exact"/>
        <w:ind w:left="0" w:right="0" w:firstLine="576"/>
        <w:jc w:val="left"/>
      </w:pPr>
      <w:r>
        <w:rPr/>
        <w:t xml:space="preserve">(c) Examine options for increased communication with injured workers regarding the purpose and need for independent medical exams.</w:t>
      </w:r>
    </w:p>
    <w:p>
      <w:pPr>
        <w:spacing w:before="0" w:after="0" w:line="408" w:lineRule="exact"/>
        <w:ind w:left="0" w:right="0" w:firstLine="576"/>
        <w:jc w:val="left"/>
      </w:pPr>
      <w:r>
        <w:rPr/>
        <w:t xml:space="preserve">(d) Examine options for increased communication with claims adjusters and attending medical providers with the goal of decreasing the need for some independent medical exams.</w:t>
      </w:r>
    </w:p>
    <w:p>
      <w:pPr>
        <w:spacing w:before="0" w:after="0" w:line="408" w:lineRule="exact"/>
        <w:ind w:left="0" w:right="0" w:firstLine="576"/>
        <w:jc w:val="left"/>
      </w:pPr>
      <w:r>
        <w:rPr/>
        <w:t xml:space="preserve">(e) Review current independent medical exam certification and exam processes with the goal of recommending standard reporting protocols, a quality assurance standard for reports, and required training standards.</w:t>
      </w:r>
    </w:p>
    <w:p>
      <w:pPr>
        <w:spacing w:before="0" w:after="0" w:line="408" w:lineRule="exact"/>
        <w:ind w:left="0" w:right="0" w:firstLine="576"/>
        <w:jc w:val="left"/>
      </w:pPr>
      <w:r>
        <w:rPr/>
        <w:t xml:space="preserve">(f) Examine the statutes and regulations from other jurisdictions as they relate to reducing the frequency of independent medical exams.</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chapter43.03RCW.</w:t>
      </w:r>
    </w:p>
    <w:p>
      <w:pPr>
        <w:spacing w:before="0" w:after="0" w:line="408" w:lineRule="exact"/>
        <w:ind w:left="0" w:right="0" w:firstLine="576"/>
        <w:jc w:val="left"/>
      </w:pPr>
      <w:r>
        <w:rPr/>
        <w:t xml:space="preserve">(5) The legislative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 Nonlegislative expenses of the task force will be paid by the department of labor and industries out of the medical aid account.</w:t>
      </w:r>
    </w:p>
    <w:p>
      <w:pPr>
        <w:spacing w:before="0" w:after="0" w:line="408" w:lineRule="exact"/>
        <w:ind w:left="0" w:right="0" w:firstLine="576"/>
        <w:jc w:val="left"/>
      </w:pPr>
      <w:r>
        <w:rPr/>
        <w:t xml:space="preserve">(6) The task force shall report its findings and recommendations to the appropriate committees of the legislature by December 31, 2016.</w:t>
      </w:r>
    </w:p>
    <w:p>
      <w:pPr>
        <w:spacing w:before="0" w:after="0" w:line="408" w:lineRule="exact"/>
        <w:ind w:left="0" w:right="0" w:firstLine="576"/>
        <w:jc w:val="left"/>
      </w:pPr>
      <w:r>
        <w:rPr/>
        <w:t xml:space="preserve">(7) This section expires July 31, 2017.</w:t>
      </w:r>
    </w:p>
    <w:p/>
    <w:p>
      <w:pPr>
        <w:jc w:val="center"/>
      </w:pPr>
      <w:r>
        <w:rPr>
          <w:b/>
        </w:rPr>
        <w:t>--- END ---</w:t>
      </w:r>
    </w:p>
    <w:sectPr>
      <w:pgNumType w:start="1"/>
      <w:footerReference xmlns:r="http://schemas.openxmlformats.org/officeDocument/2006/relationships" r:id="R73ab4d5ee62c4e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0d3b9b42d442c7" /><Relationship Type="http://schemas.openxmlformats.org/officeDocument/2006/relationships/footer" Target="/word/footer.xml" Id="R73ab4d5ee62c4ee5" /></Relationships>
</file>