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e92ae45fb64117" /></Relationships>
</file>

<file path=word/document.xml><?xml version="1.0" encoding="utf-8"?>
<w:document xmlns:w="http://schemas.openxmlformats.org/wordprocessingml/2006/main">
  <w:body>
    <w:p>
      <w:r>
        <w:t>S-3562.1</w:t>
      </w:r>
    </w:p>
    <w:p>
      <w:pPr>
        <w:jc w:val="center"/>
      </w:pPr>
      <w:r>
        <w:t>_______________________________________________</w:t>
      </w:r>
    </w:p>
    <w:p/>
    <w:p>
      <w:pPr>
        <w:jc w:val="center"/>
      </w:pPr>
      <w:r>
        <w:rPr>
          <w:b/>
        </w:rPr>
        <w:t>SENATE BILL 6584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Pearson, Bailey, and Warnick</w:t>
      </w:r>
    </w:p>
    <w:p/>
    <w:p>
      <w:r>
        <w:rPr>
          <w:t xml:space="preserve">Read first time 01/27/16.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proof of water reliance application process by which any property owner who relies on legal water availability to obtain a building permit prior to the invalidation of an instream flow rule may secure proof that continued use of water at the property will not be considered to be causing impairment of minimum flows; adding a new section to chapter 90.03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it is fundamentally unfair that property owners who legally acquire building permits based on state and local government determinations of water availability may later lose the ability to use water at their property as a result of judicial action invalidating an instream flow rule or instream flow rule amendment. Property owners who have found themselves in such a position have discovered they might no longer have the ability to build on their property, sell it, or borrow against it, among other severe disadvantages. The legislature recognizes that those disadvantages are not the fault of property owners who avail themselves of permitting processes when water is legally available according to government agencies. Furthermore, the legislature finds that the exercise of enforcement discretion against such property owners might not establish the necessary assurance required to allow those owners to engage in usual and expected uses of their property. The legislature also understands that, in many cases, the amount of water use represented by property owners described in this section is minimal. With this act, the legislature intends to establish an orderly process by which property owners described in this section may acquire proof from the department of ecology that their expectation to use their property established in reliance on government determinations of water availability will be recognized and supported because such owners will not be considered to be causing impairment of minimum flows.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03</w:t>
      </w:r>
      <w:r>
        <w:rPr/>
        <w:t xml:space="preserve"> RCW</w:t>
      </w:r>
      <w:r>
        <w:rPr/>
        <w:t xml:space="preserve"> to read as follows:</w:t>
      </w:r>
    </w:p>
    <w:p>
      <w:pPr>
        <w:spacing w:before="0" w:after="0" w:line="408" w:lineRule="exact"/>
        <w:ind w:left="0" w:right="0" w:firstLine="576"/>
        <w:jc w:val="left"/>
      </w:pPr>
      <w:r>
        <w:rPr/>
        <w:t xml:space="preserve">(1) If an instream flow rule is invalidated as a result of judicial action, a person who received a building permit for property that was subject to the instream flow rule that was invalidated is not considered to be causing impairment of minimum flows if the person acquires a proof of water reliance as established in this section. For the purposes of this section, "instream flow rule" means any rule, or any amendment to such a rule, relating to establishing minimum instream levels and flows under this chapter or chapter 90.22 or 90.54 RCW.</w:t>
      </w:r>
    </w:p>
    <w:p>
      <w:pPr>
        <w:spacing w:before="0" w:after="0" w:line="408" w:lineRule="exact"/>
        <w:ind w:left="0" w:right="0" w:firstLine="576"/>
        <w:jc w:val="left"/>
      </w:pPr>
      <w:r>
        <w:rPr/>
        <w:t xml:space="preserve">(2) For the purposes of this section, "proof of water reliance" means a document issued by the department establishing that the holder is not considered to be causing impairment of minimum flows under any instream flow rule identified in the proof of water reliance. A person may apply to the department for a proof of water reliance if:</w:t>
      </w:r>
    </w:p>
    <w:p>
      <w:pPr>
        <w:spacing w:before="0" w:after="0" w:line="408" w:lineRule="exact"/>
        <w:ind w:left="0" w:right="0" w:firstLine="576"/>
        <w:jc w:val="left"/>
      </w:pPr>
      <w:r>
        <w:rPr/>
        <w:t xml:space="preserve">(a) The person received a building permit for property that was subject to an instream flow rule that was invalidated as a result of judicial action after the person obtained the building permit;</w:t>
      </w:r>
    </w:p>
    <w:p>
      <w:pPr>
        <w:spacing w:before="0" w:after="0" w:line="408" w:lineRule="exact"/>
        <w:ind w:left="0" w:right="0" w:firstLine="576"/>
        <w:jc w:val="left"/>
      </w:pPr>
      <w:r>
        <w:rPr/>
        <w:t xml:space="preserve">(b) The person who obtained the building permit is relying on a source of water that is exempt under RCW 90.44.050 to provide an adequate water supply to the property; and</w:t>
      </w:r>
    </w:p>
    <w:p>
      <w:pPr>
        <w:spacing w:before="0" w:after="0" w:line="408" w:lineRule="exact"/>
        <w:ind w:left="0" w:right="0" w:firstLine="576"/>
        <w:jc w:val="left"/>
      </w:pPr>
      <w:r>
        <w:rPr/>
        <w:t xml:space="preserve">(c) Within five years from the effective date of this section or the date of the invalidation of an instream flow rule, whichever is later, the person applies to the department for a proof of water reliance.</w:t>
      </w:r>
    </w:p>
    <w:p>
      <w:pPr>
        <w:spacing w:before="0" w:after="0" w:line="408" w:lineRule="exact"/>
        <w:ind w:left="0" w:right="0" w:firstLine="576"/>
        <w:jc w:val="left"/>
      </w:pPr>
      <w:r>
        <w:rPr/>
        <w:t xml:space="preserve">(3) The department shall provide a proof of water reliance to any person who satisfies the conditions under subsection (2) of this section. Each proof of water reliance must identify the instream flow rule or rules for which the proof of water reliance applies.</w:t>
      </w:r>
    </w:p>
    <w:p>
      <w:pPr>
        <w:spacing w:before="0" w:after="0" w:line="408" w:lineRule="exact"/>
        <w:ind w:left="0" w:right="0" w:firstLine="576"/>
        <w:jc w:val="left"/>
      </w:pPr>
      <w:r>
        <w:rPr/>
        <w:t xml:space="preserve">(4) The department shall create and provide an application form for processing applications for a proof of water reliance. The department shall expeditiously process all applications for a proof of water reliance as they are received.</w:t>
      </w:r>
    </w:p>
    <w:p>
      <w:pPr>
        <w:spacing w:before="0" w:after="0" w:line="408" w:lineRule="exact"/>
        <w:ind w:left="0" w:right="0" w:firstLine="576"/>
        <w:jc w:val="left"/>
      </w:pPr>
      <w:r>
        <w:rPr/>
        <w:t xml:space="preserve">(5) The department shall publish information on the department's web site informing the public about the process for applying for a proof of water reliance, including information about the eligibility requirements established in this section. The department shall not adopt any rule or policy that alters, limits, or restricts the eligibility criteria for a proof of water reliance established in this section.</w:t>
      </w:r>
    </w:p>
    <w:p>
      <w:pPr>
        <w:spacing w:before="0" w:after="0" w:line="408" w:lineRule="exact"/>
        <w:ind w:left="0" w:right="0" w:firstLine="576"/>
        <w:jc w:val="left"/>
      </w:pPr>
      <w:r>
        <w:rPr/>
        <w:t xml:space="preserve">(6) This section does not affect the department's enforcement authority as it applies to instream flow rules for any person who does not acquire a proof of water reliance under this section.</w:t>
      </w:r>
    </w:p>
    <w:p>
      <w:pPr>
        <w:spacing w:before="0" w:after="0" w:line="408" w:lineRule="exact"/>
        <w:ind w:left="0" w:right="0" w:firstLine="576"/>
        <w:jc w:val="left"/>
      </w:pPr>
      <w:r>
        <w:rPr/>
        <w:t xml:space="preserve">(7) This section does not affect the ability of any person to pursue any lawful action for the protection of any water right that is not a minimum flow established by an instream flow rule.</w:t>
      </w:r>
    </w:p>
    <w:p/>
    <w:p>
      <w:pPr>
        <w:jc w:val="center"/>
      </w:pPr>
      <w:r>
        <w:rPr>
          <w:b/>
        </w:rPr>
        <w:t>--- END ---</w:t>
      </w:r>
    </w:p>
    <w:sectPr>
      <w:pgNumType w:start="1"/>
      <w:footerReference xmlns:r="http://schemas.openxmlformats.org/officeDocument/2006/relationships" r:id="R105afcec04a748d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eba115e3024493" /><Relationship Type="http://schemas.openxmlformats.org/officeDocument/2006/relationships/footer" Target="/word/footer.xml" Id="R105afcec04a748d1" /></Relationships>
</file>