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c87f01821f4eb3" /></Relationships>
</file>

<file path=word/document.xml><?xml version="1.0" encoding="utf-8"?>
<w:document xmlns:w="http://schemas.openxmlformats.org/wordprocessingml/2006/main">
  <w:body>
    <w:p>
      <w:r>
        <w:t>S-4027.1</w:t>
      </w:r>
    </w:p>
    <w:p>
      <w:pPr>
        <w:jc w:val="center"/>
      </w:pPr>
      <w:r>
        <w:t>_______________________________________________</w:t>
      </w:r>
    </w:p>
    <w:p/>
    <w:p>
      <w:pPr>
        <w:jc w:val="center"/>
      </w:pPr>
      <w:r>
        <w:rPr>
          <w:b/>
        </w:rPr>
        <w:t>SENATE BILL 6576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Schoesler, King, Honeyford, and Brown</w:t>
      </w:r>
    </w:p>
    <w:p/>
    <w:p>
      <w:r>
        <w:rPr>
          <w:t xml:space="preserve">Read first time 01/27/16.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contingency plans for the transport of biological oils and blends by railroads; and amending RCW 90.56.210.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2015 c 274 s 5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 The department by rule shall determine the contingency plan requirements for railroads transporting oil in bulk. </w:t>
      </w:r>
      <w:r>
        <w:rPr>
          <w:u w:val="single"/>
        </w:rPr>
        <w:t xml:space="preserve">A contingency plan under this subsection is not required for the transport of biological oils and blends.</w:t>
      </w:r>
      <w:r>
        <w:rPr/>
        <w:t xml:space="preserve"> Federal oil spill response plans created pursuant to 33 U.S.C. Sec. 1321 may be submitted in lieu of contingency plans until state rules are adopted.</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
      <w:pPr>
        <w:jc w:val="center"/>
      </w:pPr>
      <w:r>
        <w:rPr>
          <w:b/>
        </w:rPr>
        <w:t>--- END ---</w:t>
      </w:r>
    </w:p>
    <w:sectPr>
      <w:pgNumType w:start="1"/>
      <w:footerReference xmlns:r="http://schemas.openxmlformats.org/officeDocument/2006/relationships" r:id="Rd25da80b49e541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5315d706504b12" /><Relationship Type="http://schemas.openxmlformats.org/officeDocument/2006/relationships/footer" Target="/word/footer.xml" Id="Rd25da80b49e541da" /></Relationships>
</file>