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0edc712ec45e3" /></Relationships>
</file>

<file path=word/document.xml><?xml version="1.0" encoding="utf-8"?>
<w:document xmlns:w="http://schemas.openxmlformats.org/wordprocessingml/2006/main">
  <w:body>
    <w:p>
      <w:r>
        <w:t>S-4139.1</w:t>
      </w:r>
    </w:p>
    <w:p>
      <w:pPr>
        <w:jc w:val="center"/>
      </w:pPr>
      <w:r>
        <w:t>_______________________________________________</w:t>
      </w:r>
    </w:p>
    <w:p/>
    <w:p>
      <w:pPr>
        <w:jc w:val="center"/>
      </w:pPr>
      <w:r>
        <w:rPr>
          <w:b/>
        </w:rPr>
        <w:t>SENATE BILL 6563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Dammeier, Keiser, and Roach</w:t>
      </w:r>
    </w:p>
    <w:p/>
    <w:p>
      <w:r>
        <w:rPr>
          <w:t xml:space="preserve">Read first time 01/26/16.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criminalizing female genital mutilation; amending RCW 18.130.180 and 9.94A.515; adding a new section to chapter 9A.36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Except as provided in subsection (2) of this section, a person who intentionally circumcises, excises, or infibulates the whole or any part of the labia majora, labia minora, or clitoris of a minor is guilty of female genital mutilation.</w:t>
      </w:r>
    </w:p>
    <w:p>
      <w:pPr>
        <w:spacing w:before="0" w:after="0" w:line="408" w:lineRule="exact"/>
        <w:ind w:left="0" w:right="0" w:firstLine="576"/>
        <w:jc w:val="left"/>
      </w:pPr>
      <w:r>
        <w:rPr/>
        <w:t xml:space="preserve">(b) Female genital mutilation is a class B felony.</w:t>
      </w:r>
    </w:p>
    <w:p>
      <w:pPr>
        <w:spacing w:before="0" w:after="0" w:line="408" w:lineRule="exact"/>
        <w:ind w:left="0" w:right="0" w:firstLine="576"/>
        <w:jc w:val="left"/>
      </w:pPr>
      <w:r>
        <w:rPr/>
        <w:t xml:space="preserve">(2) A medical procedure is not a violation of this section if it is performed by a person licensed in the state of Washington to perform such procedures and the procedure is necessary for the physical health of the minor or for medical purposes connected with a labor or birth. In determining whether a procedure is necessary under this subsection, no account may be taken of the belief on the part of any individual that the procedure is required as a matter of custom or ritual.</w:t>
      </w:r>
    </w:p>
    <w:p>
      <w:pPr>
        <w:spacing w:before="0" w:after="0" w:line="408" w:lineRule="exact"/>
        <w:ind w:left="0" w:right="0" w:firstLine="576"/>
        <w:jc w:val="left"/>
      </w:pPr>
      <w:r>
        <w:rPr/>
        <w:t xml:space="preserve">(3) For the purposes of this section, "minor" means a person under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 </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Conviction of female genital mutilation under section 1 of this act. For the purposes of this subsection, conviction includes any instance in which a plea of guilty or nolo contendere is the basis for conviction and all proceedings in which the sentence has been deferred or suspended. Nothing in this section abrogates rights guaranteed under chapter 9.96A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Female Genital Mutilation (section 1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978efdbd150e47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f0a7df42e44b24" /><Relationship Type="http://schemas.openxmlformats.org/officeDocument/2006/relationships/footer" Target="/word/footer.xml" Id="R978efdbd150e474f" /></Relationships>
</file>