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e772d3fd004c1a" /></Relationships>
</file>

<file path=word/document.xml><?xml version="1.0" encoding="utf-8"?>
<w:document xmlns:w="http://schemas.openxmlformats.org/wordprocessingml/2006/main">
  <w:body>
    <w:p>
      <w:r>
        <w:t>S-4140.1</w:t>
      </w:r>
    </w:p>
    <w:p>
      <w:pPr>
        <w:jc w:val="center"/>
      </w:pPr>
      <w:r>
        <w:t>_______________________________________________</w:t>
      </w:r>
    </w:p>
    <w:p/>
    <w:p>
      <w:pPr>
        <w:jc w:val="center"/>
      </w:pPr>
      <w:r>
        <w:rPr>
          <w:b/>
        </w:rPr>
        <w:t>SENATE BILL 6555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Rolfes, Cleveland, Jayapal, Darneille, and Keiser</w:t>
      </w:r>
    </w:p>
    <w:p/>
    <w:p>
      <w:r>
        <w:rPr>
          <w:t xml:space="preserve">Read first time 01/26/16.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personal needs allowance for persons receiving state-financed care;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through the medicaid program, state and federal government fund long-term care, mental health, and medical services for many elderly persons and people with disabilities, both in institutions and in community alternatives. The legislature also finds that a significant portion of these individuals' social security benefits is retained by the state to assist with the cost of their care. The legislature intends that these individuals retain for their own use a reasonable and modest personal needs allowance which may be used to purchase clothing, postage, barber services, travel, and other personal items not covered by their care setting, in order to promote their autonomy and personal dignity.</w:t>
      </w:r>
    </w:p>
    <w:p>
      <w:pPr>
        <w:spacing w:before="0" w:after="0" w:line="408" w:lineRule="exact"/>
        <w:ind w:left="0" w:right="0" w:firstLine="576"/>
        <w:jc w:val="left"/>
      </w:pPr>
      <w:r>
        <w:rPr/>
        <w:t xml:space="preserve">(2) It is the intent of the legislature to adjust the personal needs allowance annually to reflect cost-of-living adjustments to federal social security benefits for medicaid-eligible residents in institutions and community-based residential settings receiving long-term care, developmental disabilities, or mental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Effective July 1, 2016, and each fiscal year thereafter, the personal needs allowance shall be adjusted for economic trends and conditions by increasing the allowance by the percentage cost-of-living adjustment for old-age, survivors, and disability social security benefits as published by the federal social security administration. However, in no case shall the personal needs allowance exceed the maximum personal needs allowance permissible under the federal social security act.</w:t>
      </w:r>
    </w:p>
    <w:p/>
    <w:p>
      <w:pPr>
        <w:jc w:val="center"/>
      </w:pPr>
      <w:r>
        <w:rPr>
          <w:b/>
        </w:rPr>
        <w:t>--- END ---</w:t>
      </w:r>
    </w:p>
    <w:sectPr>
      <w:pgNumType w:start="1"/>
      <w:footerReference xmlns:r="http://schemas.openxmlformats.org/officeDocument/2006/relationships" r:id="Ree50875eb28a44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540962e04048c0" /><Relationship Type="http://schemas.openxmlformats.org/officeDocument/2006/relationships/footer" Target="/word/footer.xml" Id="Ree50875eb28a44a9" /></Relationships>
</file>