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39fa9f2aa74337" /></Relationships>
</file>

<file path=word/document.xml><?xml version="1.0" encoding="utf-8"?>
<w:document xmlns:w="http://schemas.openxmlformats.org/wordprocessingml/2006/main">
  <w:body>
    <w:p>
      <w:r>
        <w:t>S-4192.1</w:t>
      </w:r>
    </w:p>
    <w:p>
      <w:pPr>
        <w:jc w:val="center"/>
      </w:pPr>
      <w:r>
        <w:t>_______________________________________________</w:t>
      </w:r>
    </w:p>
    <w:p/>
    <w:p>
      <w:pPr>
        <w:jc w:val="center"/>
      </w:pPr>
      <w:r>
        <w:rPr>
          <w:b/>
        </w:rPr>
        <w:t>SUBSTITUTE SENATE BILL 6548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Warnick, Padden, Roach, and Benton)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gender-segregated facilities; and amending RCW 49.60.030.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and</w:t>
      </w:r>
    </w:p>
    <w:p>
      <w:pPr>
        <w:spacing w:before="0" w:after="0" w:line="408" w:lineRule="exact"/>
        <w:ind w:left="0" w:right="0" w:firstLine="576"/>
        <w:jc w:val="left"/>
      </w:pPr>
      <w:r>
        <w:rPr/>
        <w:t xml:space="preserve">(g) The right of a mother to breastfeed her child in any place of public resort, accommodation, assemblage, or amusement.</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0" w:after="0" w:line="408" w:lineRule="exact"/>
        <w:ind w:left="0" w:right="0" w:firstLine="576"/>
        <w:jc w:val="left"/>
      </w:pPr>
      <w:r>
        <w:rPr>
          <w:u w:val="single"/>
        </w:rPr>
        <w:t xml:space="preserve">(4) Nothing in this chapter prohibits a public or private entity from limiting access to a private facility segregated by gender, such as a bathroom, restroom, toilet, shower, locker room, or sauna, to a person if the person is preoperative, nonoperative, or otherwise has genitalia of a different gender from that for which the facility is segregated. Nothing in this chapter grants any right to a person to access a private facility segregated by gender, such as a bathroom, restroom, toilet, shower, locker room, or sauna, of a public or private entity if the person is preoperative, nonoperative, or otherwise has genitalia of a different gender from that for which the facility is segregated.</w:t>
      </w:r>
    </w:p>
    <w:p>
      <w:pPr>
        <w:spacing w:before="0" w:after="0" w:line="408" w:lineRule="exact"/>
        <w:ind w:left="0" w:right="0" w:firstLine="576"/>
        <w:jc w:val="left"/>
      </w:pPr>
      <w:r>
        <w:rPr>
          <w:u w:val="single"/>
        </w:rPr>
        <w:t xml:space="preserve">(5) Nothing in this section prevents a minor child or a person with a disability from entering a facility segregated by gender when the child or person is a different gender from the gender for which the facility is segregated if: (a) A parent, guardian, supervisor, or caretaker is escorting the minor child or the person with a disability to or from the facility, (b) the child or person is under the custody, control, supervision, or care of the parent, guardian, supervisor, or caretaker, and (c) the gender of the parent, guardian, supervisor, or caretaker is the same as the gender for which the facility is segregated.</w:t>
      </w:r>
    </w:p>
    <w:p/>
    <w:p>
      <w:pPr>
        <w:jc w:val="center"/>
      </w:pPr>
      <w:r>
        <w:rPr>
          <w:b/>
        </w:rPr>
        <w:t>--- END ---</w:t>
      </w:r>
    </w:p>
    <w:sectPr>
      <w:pgNumType w:start="1"/>
      <w:footerReference xmlns:r="http://schemas.openxmlformats.org/officeDocument/2006/relationships" r:id="Rf4011d56cf2c4a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75a6a26c004522" /><Relationship Type="http://schemas.openxmlformats.org/officeDocument/2006/relationships/footer" Target="/word/footer.xml" Id="Rf4011d56cf2c4aa7" /></Relationships>
</file>