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313f40eb4e4b5c" /></Relationships>
</file>

<file path=word/document.xml><?xml version="1.0" encoding="utf-8"?>
<w:document xmlns:w="http://schemas.openxmlformats.org/wordprocessingml/2006/main">
  <w:body>
    <w:p>
      <w:r>
        <w:t>S-4129.1</w:t>
      </w:r>
    </w:p>
    <w:p>
      <w:pPr>
        <w:jc w:val="center"/>
      </w:pPr>
      <w:r>
        <w:t>_______________________________________________</w:t>
      </w:r>
    </w:p>
    <w:p/>
    <w:p>
      <w:pPr>
        <w:jc w:val="center"/>
      </w:pPr>
      <w:r>
        <w:rPr>
          <w:b/>
        </w:rPr>
        <w:t>SENATE BILL 6510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and Pearson</w:t>
      </w:r>
    </w:p>
    <w:p/>
    <w:p>
      <w:r>
        <w:rPr>
          <w:t xml:space="preserve">Read first time 01/22/16.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smoke management plan; and amending RCW 70.94.6536.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and diversity of land ownership. The plan shall establish priorities that the department of natural resources shall use to allocate allowable emissions, including but not limited to,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 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w:t>
      </w:r>
      <w:r>
        <w:rPr>
          <w:u w:val="single"/>
        </w:rPr>
        <w:t xml:space="preserve">(a) By December 31, 2017, the department of natural resources must, in consultation with the department of ecology, other relevant state and federal agencies, and public and private landowners engaged in silvicultural forest burning, update the smoke management plan developed under subsection (2) of this section. The purpose of the smoke management plan is to provide for the continuation of silvicultural or forestland burning as a resource management tool and to provide increased opportunities for prescribed burning. The primary purpose of the smoke management plan update is to increase transparency and predictability for prescribed burns.</w:t>
      </w:r>
    </w:p>
    <w:p>
      <w:pPr>
        <w:spacing w:before="0" w:after="0" w:line="408" w:lineRule="exact"/>
        <w:ind w:left="0" w:right="0" w:firstLine="576"/>
        <w:jc w:val="left"/>
      </w:pPr>
      <w:r>
        <w:rPr>
          <w:u w:val="single"/>
        </w:rPr>
        <w:t xml:space="preserve">(b) The department of natural resources must, at minimum, update or include procedures in the smoke management plan according to the following directives:</w:t>
      </w:r>
    </w:p>
    <w:p>
      <w:pPr>
        <w:spacing w:before="0" w:after="0" w:line="408" w:lineRule="exact"/>
        <w:ind w:left="0" w:right="0" w:firstLine="576"/>
        <w:jc w:val="left"/>
      </w:pPr>
      <w:r>
        <w:rPr>
          <w:u w:val="single"/>
        </w:rPr>
        <w:t xml:space="preserve">(i) The minimum threshold to be considered a large fire in areas near communities or prone to inversions must be increased to one thousand tons per burn and the threshold for pile burns in low-risk areas must be increased to two thousand tons per burn;</w:t>
      </w:r>
    </w:p>
    <w:p>
      <w:pPr>
        <w:spacing w:before="0" w:after="0" w:line="408" w:lineRule="exact"/>
        <w:ind w:left="0" w:right="0" w:firstLine="576"/>
        <w:jc w:val="left"/>
      </w:pPr>
      <w:r>
        <w:rPr>
          <w:u w:val="single"/>
        </w:rPr>
        <w:t xml:space="preserve">(ii) The department of natural resources must issue forty-eight hour forecasts for permitted prescribed burns;</w:t>
      </w:r>
    </w:p>
    <w:p>
      <w:pPr>
        <w:spacing w:before="0" w:after="0" w:line="408" w:lineRule="exact"/>
        <w:ind w:left="0" w:right="0" w:firstLine="576"/>
        <w:jc w:val="left"/>
      </w:pPr>
      <w:r>
        <w:rPr>
          <w:u w:val="single"/>
        </w:rPr>
        <w:t xml:space="preserve">(iii) The department of natural resources must authorize individual prescribed burns twenty-four hours prior to ignition of the fire. Any burn decision made twenty-four hours in advance is subject to change if meteorological conditions or conditions affecting smoke dispersion are different from those anticipated and either pose an imminent and significant threat to public health or would cause a violation of air quality standards;</w:t>
      </w:r>
    </w:p>
    <w:p>
      <w:pPr>
        <w:spacing w:before="0" w:after="0" w:line="408" w:lineRule="exact"/>
        <w:ind w:left="0" w:right="0" w:firstLine="576"/>
        <w:jc w:val="left"/>
      </w:pPr>
      <w:r>
        <w:rPr>
          <w:u w:val="single"/>
        </w:rPr>
        <w:t xml:space="preserve">(iv) The department of natural resources may, by special burn permit, authorize prescribed burning on days when the department would otherwise deny burning if the denial of such a permit would threaten imminent and substantial economic loss. In authorizing such burning, the department of natural resources must limit the amount of material that can be burned in any one day and only authorize burning that is not likely to cause exceedances of air quality standards;</w:t>
      </w:r>
    </w:p>
    <w:p>
      <w:pPr>
        <w:spacing w:before="0" w:after="0" w:line="408" w:lineRule="exact"/>
        <w:ind w:left="0" w:right="0" w:firstLine="576"/>
        <w:jc w:val="left"/>
      </w:pPr>
      <w:r>
        <w:rPr>
          <w:u w:val="single"/>
        </w:rPr>
        <w:t xml:space="preserve">(v) In addition to the priorities listed in subsection (2) of this section, the department of natural resources must prioritize burn projects according to the public benefits, including forest health, wildfire prevention, safety, and public health;</w:t>
      </w:r>
    </w:p>
    <w:p>
      <w:pPr>
        <w:spacing w:before="0" w:after="0" w:line="408" w:lineRule="exact"/>
        <w:ind w:left="0" w:right="0" w:firstLine="576"/>
        <w:jc w:val="left"/>
      </w:pPr>
      <w:r>
        <w:rPr>
          <w:u w:val="single"/>
        </w:rPr>
        <w:t xml:space="preserve">(vi) The department of natural resources must clarify the criteria it considers when determining whether a burn "has the potential to affect communities" with respect to multiple day burns;</w:t>
      </w:r>
    </w:p>
    <w:p>
      <w:pPr>
        <w:spacing w:before="0" w:after="0" w:line="408" w:lineRule="exact"/>
        <w:ind w:left="0" w:right="0" w:firstLine="576"/>
        <w:jc w:val="left"/>
      </w:pPr>
      <w:r>
        <w:rPr>
          <w:u w:val="single"/>
        </w:rPr>
        <w:t xml:space="preserve">(vii) The department of natural resources must cooperate with prescribed burn managers with approved multiple day burn permits to ensure predictability and to maximize opportunities to burn on each day of the approved multiple day burn permit; and</w:t>
      </w:r>
    </w:p>
    <w:p>
      <w:pPr>
        <w:spacing w:before="0" w:after="0" w:line="408" w:lineRule="exact"/>
        <w:ind w:left="0" w:right="0" w:firstLine="576"/>
        <w:jc w:val="left"/>
      </w:pPr>
      <w:r>
        <w:rPr>
          <w:u w:val="single"/>
        </w:rPr>
        <w:t xml:space="preserve">(viii) The department of natural resources may not deny a prescribed burn solely on the potential for smoke intrusions into communities unless there is clear evidence of an imminent and significant threat to public health or clear evidence that the smoke intrusion would cause a violation of air quality standards.</w:t>
      </w:r>
    </w:p>
    <w:p>
      <w:pPr>
        <w:spacing w:before="0" w:after="0" w:line="408" w:lineRule="exact"/>
        <w:ind w:left="0" w:right="0" w:firstLine="576"/>
        <w:jc w:val="left"/>
      </w:pPr>
      <w:r>
        <w:rPr>
          <w:u w:val="single"/>
        </w:rPr>
        <w:t xml:space="preserve">(4)</w:t>
      </w:r>
      <w:r>
        <w:rPr/>
        <w:t xml:space="preserve">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ecology may conduct a limited, seasonal ambient air quality monitoring program to measure the effects of forest health burning conducted under subsection </w:t>
      </w:r>
      <w:r>
        <w:t>((</w:t>
      </w:r>
      <w:r>
        <w:rPr>
          <w:strike/>
        </w:rPr>
        <w:t xml:space="preserve">(4)</w:t>
      </w:r>
      <w:r>
        <w:t>))</w:t>
      </w:r>
      <w:r>
        <w:rPr/>
        <w:t xml:space="preserve"> </w:t>
      </w:r>
      <w:r>
        <w:rPr>
          <w:u w:val="single"/>
        </w:rPr>
        <w:t xml:space="preserve">(5)</w:t>
      </w:r>
      <w:r>
        <w:rPr/>
        <w:t xml:space="preserve"> of this section. The monitoring program may be developed in consultation with the department of natural resources, private and public forest landowners, academic experts in forest health issues, and the general public.</w:t>
      </w:r>
    </w:p>
    <w:p/>
    <w:p>
      <w:pPr>
        <w:jc w:val="center"/>
      </w:pPr>
      <w:r>
        <w:rPr>
          <w:b/>
        </w:rPr>
        <w:t>--- END ---</w:t>
      </w:r>
    </w:p>
    <w:sectPr>
      <w:pgNumType w:start="1"/>
      <w:footerReference xmlns:r="http://schemas.openxmlformats.org/officeDocument/2006/relationships" r:id="Rd8c5cec780354b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3bfae26c724adb" /><Relationship Type="http://schemas.openxmlformats.org/officeDocument/2006/relationships/footer" Target="/word/footer.xml" Id="Rd8c5cec780354b94" /></Relationships>
</file>