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857b58991744cb" /></Relationships>
</file>

<file path=word/document.xml><?xml version="1.0" encoding="utf-8"?>
<w:document xmlns:w="http://schemas.openxmlformats.org/wordprocessingml/2006/main">
  <w:body>
    <w:p>
      <w:r>
        <w:t>S-4501.1</w:t>
      </w:r>
    </w:p>
    <w:p>
      <w:pPr>
        <w:jc w:val="center"/>
      </w:pPr>
      <w:r>
        <w:t>_______________________________________________</w:t>
      </w:r>
    </w:p>
    <w:p/>
    <w:p>
      <w:pPr>
        <w:jc w:val="center"/>
      </w:pPr>
      <w:r>
        <w:rPr>
          <w:b/>
        </w:rPr>
        <w:t>SUBSTITUTE SENATE BILL 6497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Hargrove, O'Ban, Darneille, Miloscia, Litzow, McAuliffe,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court-based and school-based intervention and prevention efforts to promote attendance and reduce truancy; amending RCW 28A.225.005, 28A.225.020, 28A.225.025, 28A.225.030, 28A.225.035, 28A.225.090, 43.185C.315, 43.185C.320, 28A.165.005, 28A.165.035, and 28A.655.235; adding a new section to chapter 28A.225 RCW; adding a new section to chapter 43.185C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children and youth in Washington state are entitled to a basic education and to an equal opportunity to learn. The legislature recognizes that there are many causes of truancy and that truancy is an indicator of future school dropout and delinquent behavior. The legislature recognizes that early engagement of parents in the education process is an important measure in preventing truancy. It is the intent of the legislature to encourage the systematic identification of truant behavior as early as possible and to encourage the use of best practices and evidence-based interventions to reduce truant behavior in every school in Washington state. The legislature intends that schools, parents, juvenile courts, and communities share resources within and across school districts where possible to enhance the availability of best practices and evidence-based intervention for truant children and youth.</w:t>
      </w:r>
    </w:p>
    <w:p>
      <w:pPr>
        <w:spacing w:before="0" w:after="0" w:line="408" w:lineRule="exact"/>
        <w:ind w:left="0" w:right="0" w:firstLine="576"/>
        <w:jc w:val="left"/>
      </w:pPr>
      <w:r>
        <w:rPr/>
        <w:t xml:space="preserve">By taking a three-pronged approach and providing additional tools to schools, courts, communities, and families, the legislature hopes to reduce excessive absenteeism, strengthen family engagement with schools, involve communities, promote academic achievement, reduce educational opportunity gaps, and increase high school graduation rates.</w:t>
      </w:r>
    </w:p>
    <w:p>
      <w:pPr>
        <w:spacing w:before="0" w:after="0" w:line="408" w:lineRule="exact"/>
        <w:ind w:left="0" w:right="0" w:firstLine="576"/>
        <w:jc w:val="left"/>
      </w:pPr>
      <w:r>
        <w:rPr/>
        <w:t xml:space="preserve">First, with respect to absenteeism in general, the legislature intends to put in place consistent practices and procedures, beginning in kindergarten, pursuant to which schools share information with families about the importance of consistent attendance and the consequences of excessive absences, involve families early, and provide families with information, services, and tools that they may access to improve and maintain their children's school attendance.</w:t>
      </w:r>
    </w:p>
    <w:p>
      <w:pPr>
        <w:spacing w:before="0" w:after="0" w:line="408" w:lineRule="exact"/>
        <w:ind w:left="0" w:right="0" w:firstLine="576"/>
        <w:jc w:val="left"/>
      </w:pPr>
      <w:r>
        <w:rPr/>
        <w:t xml:space="preserve">Second, the legislature recognizes the success that has been had by school districts and county juvenile courts around the state that have worked in tandem with one another to establish truancy boards capable of prevention and intervention and that regularly stay truancy petitions in order to first allow these boards to identify barriers to school attendance, cooperatively solve problems, and connect students and their families with needed community-based services. While keeping petition filing requirements in place, the legislature intends to require an initial stay of truancy petitions in order to allow for appropriate intervention and prevention before using a court order to enforce attendance laws. The legislature also intends to encourage efforts by county juvenile courts and school districts to establish and maintain community truancy boards and to employ other best practices, including the provision of training for board members and other school and court personnel on trauma-informed approaches to discipline, the use of the Washington assessment of the risks and needs of students (WARNS) or other assessment tools to identify the specific needs of individual children, and the provision of evidence-based treatments that have been found to be effective in supporting at-risk youth and their families.</w:t>
      </w:r>
    </w:p>
    <w:p>
      <w:pPr>
        <w:spacing w:before="0" w:after="0" w:line="408" w:lineRule="exact"/>
        <w:ind w:left="0" w:right="0" w:firstLine="576"/>
        <w:jc w:val="left"/>
      </w:pPr>
      <w:r>
        <w:rPr/>
        <w:t xml:space="preserve">Third, the legislature recognizes that there are instances in which individual barriers to school attendance that have led to truancy may be best addressed by providing access to a bed in a HOPE center. The legislature further recognizes that even when a truant student is found in contempt of a court order to attend school, it is best practice that the truant student not be placed in juvenile detention but, where feasible and available, instead be placed in a crisis residential center. The legislature intends to increase the number of beds in HOPE centers and crisis residential centers in order to facilitate their use for truant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005</w:t>
      </w:r>
      <w:r>
        <w:rPr/>
        <w:t xml:space="preserve"> and 2009 c 556 s 5 are each amended to read as follows:</w:t>
      </w:r>
    </w:p>
    <w:p>
      <w:pPr>
        <w:spacing w:before="0" w:after="0" w:line="408" w:lineRule="exact"/>
        <w:ind w:left="0" w:right="0" w:firstLine="576"/>
        <w:jc w:val="left"/>
      </w:pPr>
      <w:r>
        <w:rPr>
          <w:u w:val="single"/>
        </w:rPr>
        <w:t xml:space="preserve">(1)</w:t>
      </w:r>
      <w:r>
        <w:rPr/>
        <w:t xml:space="preserve"> Each school within a school district shall inform the students and the parents of the students enrolled in the school about</w:t>
      </w:r>
      <w:r>
        <w:rPr>
          <w:u w:val="single"/>
        </w:rPr>
        <w:t xml:space="preserve">: The benefits of regular school attendance; the potential effects of excessive absenteeism, whether excused or unexcused, on academic achievement, and graduation and dropout rates; the school's expectations of the parents and guardians to ensure regular school attendance by the child; the resources available to assist the child and the parents and guardians; the role and responsibilities of the school; and the consequences of truancy, including</w:t>
      </w:r>
      <w:r>
        <w:rPr/>
        <w:t xml:space="preserve"> the compulsory education requirements under this chapter. The school shall provide access to the information </w:t>
      </w:r>
      <w:r>
        <w:t>((</w:t>
      </w:r>
      <w:r>
        <w:rPr>
          <w:strike/>
        </w:rPr>
        <w:t xml:space="preserve">at least annually.</w:t>
      </w:r>
      <w:r>
        <w:t>))</w:t>
      </w:r>
      <w:r>
        <w:rPr/>
        <w:t xml:space="preserve"> </w:t>
      </w:r>
      <w:r>
        <w:rPr>
          <w:u w:val="single"/>
        </w:rPr>
        <w:t xml:space="preserve">before or at the time of enrollment of the child at a new school and at the beginning of each school year. If the school regularly and ordinarily communicates most other information to parents online, p</w:t>
      </w:r>
      <w:r>
        <w:rPr/>
        <w:t xml:space="preserve">roviding online access to the information </w:t>
      </w:r>
      <w:r>
        <w:rPr>
          <w:u w:val="single"/>
        </w:rPr>
        <w:t xml:space="preserve">required by this section</w:t>
      </w:r>
      <w:r>
        <w:rPr/>
        <w:t xml:space="preserve"> satisfies the requirements of this section unless a parent or guardian specifically requests information to be provided in written form. </w:t>
      </w:r>
      <w:r>
        <w:rPr>
          <w:u w:val="single"/>
        </w:rPr>
        <w:t xml:space="preserve">Reasonable efforts must be made to enable parents to request and receive the information in a language in which they are fluent. A parent must date and acknowledge review of this information online or in writing before or at the time of enrollment of the child at a new school and at the beginning of each school year.</w:t>
      </w:r>
    </w:p>
    <w:p>
      <w:pPr>
        <w:spacing w:before="0" w:after="0" w:line="408" w:lineRule="exact"/>
        <w:ind w:left="0" w:right="0" w:firstLine="576"/>
        <w:jc w:val="left"/>
      </w:pPr>
      <w:r>
        <w:rPr>
          <w:u w:val="single"/>
        </w:rPr>
        <w:t xml:space="preserve">(2) The office of the superintendent of public instruction shall develop a template that schools may use to satisfy the requirements of subsection (1) of this section and shall post the information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the event that a child in elementary school is required to attend school under RCW 28A.225.010 or 28A.225.015(1) and has five or more excused absences in a single month during the current school year, or ten or more excused absences in the current school year, the school district shall schedule a conference or conferences with the parent and child at a time reasonably convenient for all persons included for the purpose of identifying the barriers to the child's regular attendance, and the supports and resources that may be made available to the family so that the child is able to regularly attend school. To satisfy the requirements of this section, the conference must include at least one school district employee such as a nurse, counselor, social worker, teacher, or community human services provider, except in those instances regarding the attendance of a child who has an individualized education program or a plan developed under section 504 of the rehabilitation act of 1973, in which case the reconvening of the team that created the program or plan is required.</w:t>
      </w:r>
    </w:p>
    <w:p>
      <w:pPr>
        <w:spacing w:before="0" w:after="0" w:line="408" w:lineRule="exact"/>
        <w:ind w:left="0" w:right="0" w:firstLine="576"/>
        <w:jc w:val="left"/>
      </w:pPr>
      <w:r>
        <w:rPr/>
        <w:t xml:space="preserve">(2) A conference pursuant to subsection (1) of this section is not required in the event of excused absences for which prior notice has been given to the school or a doctor's note has been provided and an academic plan is put in place so that the child does not fall behind. If a regularly scheduled parent-teacher conference day is to take place within thirty days of the second unexcused absence, the school district may schedule this conference on that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2009 c 266 s 1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w:t>
      </w:r>
      <w:r>
        <w:t>((</w:t>
      </w:r>
      <w:r>
        <w:rPr>
          <w:strike/>
        </w:rPr>
        <w:t xml:space="preserve">custodial</w:t>
      </w:r>
      <w:r>
        <w:t>))</w:t>
      </w:r>
      <w:r>
        <w:rPr/>
        <w:t xml:space="preserve"> parent</w:t>
      </w:r>
      <w:r>
        <w:t>((</w:t>
      </w:r>
      <w:r>
        <w:rPr>
          <w:strike/>
        </w:rPr>
        <w:t xml:space="preserve">, parents, or guardian</w:t>
      </w:r>
      <w:r>
        <w:t>))</w:t>
      </w:r>
      <w:r>
        <w:rPr/>
        <w:t xml:space="preserve"> by a notice in writing or by telephone whenever the child has failed to attend school after one unexcused absence within any month during the current school year. School officials shall inform the parent of the potential consequences of additional unexcused absences. If the </w:t>
      </w:r>
      <w:r>
        <w:t>((</w:t>
      </w:r>
      <w:r>
        <w:rPr>
          <w:strike/>
        </w:rPr>
        <w:t xml:space="preserve">custodial</w:t>
      </w:r>
      <w:r>
        <w:t>))</w:t>
      </w:r>
      <w:r>
        <w:rPr/>
        <w:t xml:space="preserve"> parent</w:t>
      </w:r>
      <w:r>
        <w:t>((</w:t>
      </w:r>
      <w:r>
        <w:rPr>
          <w:strike/>
        </w:rPr>
        <w:t xml:space="preserve">, parents, or guardian</w:t>
      </w:r>
      <w:r>
        <w:t>))</w:t>
      </w:r>
      <w:r>
        <w:rPr/>
        <w:t xml:space="preserve"> is not fluent in English, the </w:t>
      </w:r>
      <w:r>
        <w:t>((</w:t>
      </w:r>
      <w:r>
        <w:rPr>
          <w:strike/>
        </w:rPr>
        <w:t xml:space="preserve">preferred practice is to</w:t>
      </w:r>
      <w:r>
        <w:t>))</w:t>
      </w:r>
      <w:r>
        <w:rPr/>
        <w:t xml:space="preserve"> </w:t>
      </w:r>
      <w:r>
        <w:rPr>
          <w:u w:val="single"/>
        </w:rPr>
        <w:t xml:space="preserve">school must make reasonable efforts to</w:t>
      </w:r>
      <w:r>
        <w:rPr/>
        <w:t xml:space="preserve"> provide this information in a language in which the </w:t>
      </w:r>
      <w:r>
        <w:t>((</w:t>
      </w:r>
      <w:r>
        <w:rPr>
          <w:strike/>
        </w:rPr>
        <w:t xml:space="preserve">custodial</w:t>
      </w:r>
      <w:r>
        <w:t>))</w:t>
      </w:r>
      <w:r>
        <w:rPr/>
        <w:t xml:space="preserve"> parent</w:t>
      </w:r>
      <w:r>
        <w:t>((</w:t>
      </w:r>
      <w:r>
        <w:rPr>
          <w:strike/>
        </w:rPr>
        <w:t xml:space="preserve">, parents, or guardian</w:t>
      </w:r>
      <w:r>
        <w:t>))</w:t>
      </w:r>
      <w:r>
        <w:rPr/>
        <w:t xml:space="preserve"> is fluent;</w:t>
      </w:r>
    </w:p>
    <w:p>
      <w:pPr>
        <w:spacing w:before="0" w:after="0" w:line="408" w:lineRule="exact"/>
        <w:ind w:left="0" w:right="0" w:firstLine="576"/>
        <w:jc w:val="left"/>
      </w:pPr>
      <w:r>
        <w:rPr/>
        <w:t xml:space="preserve">(b) Schedule a conference or conferences with the </w:t>
      </w:r>
      <w:r>
        <w:t>((</w:t>
      </w:r>
      <w:r>
        <w:rPr>
          <w:strike/>
        </w:rPr>
        <w:t xml:space="preserve">custodial</w:t>
      </w:r>
      <w:r>
        <w:t>))</w:t>
      </w:r>
      <w:r>
        <w:rPr/>
        <w:t xml:space="preserve"> parent</w:t>
      </w:r>
      <w:r>
        <w:t>((</w:t>
      </w:r>
      <w:r>
        <w:rPr>
          <w:strike/>
        </w:rPr>
        <w:t xml:space="preserve">, parents, or guardian</w:t>
      </w:r>
      <w:r>
        <w:t>))</w:t>
      </w:r>
      <w:r>
        <w:rPr/>
        <w:t xml:space="preserve">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Take </w:t>
      </w:r>
      <w:r>
        <w:rPr>
          <w:u w:val="single"/>
        </w:rPr>
        <w:t xml:space="preserve">data-informed</w:t>
      </w:r>
      <w:r>
        <w:rPr/>
        <w:t xml:space="preserve"> steps to eliminate or reduce the child's absences. These steps shall include </w:t>
      </w:r>
      <w:r>
        <w:rPr>
          <w:u w:val="single"/>
        </w:rPr>
        <w:t xml:space="preserve">the use of the Washington assessment of the risks and needs of students (WARNS)</w:t>
      </w:r>
      <w:r>
        <w:rPr/>
        <w:t xml:space="preserve">, </w:t>
      </w:r>
      <w:r>
        <w:rPr>
          <w:u w:val="single"/>
        </w:rPr>
        <w:t xml:space="preserve">and</w:t>
      </w:r>
      <w:r>
        <w:rPr/>
        <w:t xml:space="preserve"> where appropriate, </w:t>
      </w:r>
      <w:r>
        <w:rPr>
          <w:u w:val="single"/>
        </w:rPr>
        <w:t xml:space="preserve">providing an available approved best practice or research-based intervention, or both, consistent with the WARNS profile,</w:t>
      </w:r>
      <w:r>
        <w:rPr/>
        <w:t xml:space="preserve"> adjusting the child's school program or school or course assignment, providing more individualized or remedial instruction, providing appropriate vocational courses or work experience, referring the child to a community truancy board, </w:t>
      </w:r>
      <w:r>
        <w:t>((</w:t>
      </w:r>
      <w:r>
        <w:rPr>
          <w:strike/>
        </w:rPr>
        <w:t xml:space="preserve">if available,</w:t>
      </w:r>
      <w:r>
        <w:t>))</w:t>
      </w:r>
      <w:r>
        <w:rPr/>
        <w:t xml:space="preserve">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w:t>
      </w:r>
      <w:r>
        <w:rPr/>
        <w:t xml:space="preserve"> of the steps to be taken to eliminate or reduce the child's absence.</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(b)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w:t>
      </w:r>
      <w:r>
        <w:rPr>
          <w:u w:val="single"/>
        </w:rPr>
        <w:t xml:space="preserve">, along with a copy of any previous assessment as required under subsection (1)(c) of this section, history of any best practices or researched-based intervention previously provided to the child by the child's current school district, and a copy of the most dated truancy information inclusive of online or written acknowledgment by the parent and child, as provided for in RCW 28A.225.005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2009 c 266 s 2 are each amended to read as follows:</w:t>
      </w:r>
    </w:p>
    <w:p>
      <w:pPr>
        <w:spacing w:before="0" w:after="0" w:line="408" w:lineRule="exact"/>
        <w:ind w:left="0" w:right="0" w:firstLine="576"/>
        <w:jc w:val="left"/>
      </w:pPr>
      <w:r>
        <w:rPr/>
        <w:t xml:space="preserve">(1) For purposes of this chapter, "community truancy board" means a board composed of members of the local community in which the child attends school. </w:t>
      </w:r>
      <w:r>
        <w:t>((</w:t>
      </w:r>
      <w:r>
        <w:rPr>
          <w:strike/>
        </w:rPr>
        <w:t xml:space="preserve">Juvenile courts may establish and operate community truancy boards. If the juvenile court and the school district agree, a school district may</w:t>
      </w:r>
      <w:r>
        <w:t>))</w:t>
      </w:r>
      <w:r>
        <w:rPr/>
        <w:t xml:space="preserve"> </w:t>
      </w:r>
      <w:r>
        <w:rPr>
          <w:u w:val="single"/>
        </w:rPr>
        <w:t xml:space="preserve">All members of a community truancy board must receive training regarding the identification of barriers to school attendance, the use of the Washington assessment of the risks and needs of students (WARNS) or other assessment tools to identify the specific needs of individual children, trauma-informed approaches to discipline, evidence-based treatments that have been found effective in supporting at-risk youth and their families, and the specific services and treatment available in the particular school, court, community, and elsewhere. Pursuant to a memorandum of understanding between a school district and a juvenile court, all school districts must</w:t>
      </w:r>
      <w:r>
        <w:rPr/>
        <w:t xml:space="preserve"> establish and operate a community truancy board under the jurisdiction of the juvenile court. </w:t>
      </w:r>
      <w:r>
        <w:t>((</w:t>
      </w:r>
      <w:r>
        <w:rPr>
          <w:strike/>
        </w:rPr>
        <w:t xml:space="preserve">Juvenile courts may create a community truancy board or may use other entities that exist or are created, such as diversion units. However, a diversion unit or other existing entity must agree before it is used as a truancy board.</w:t>
      </w:r>
      <w:r>
        <w:t>))</w:t>
      </w:r>
      <w:r>
        <w:rPr/>
        <w:t xml:space="preserve"> Duties of a community truancy board shall include, but not be limited to</w:t>
      </w:r>
      <w:r>
        <w:rPr>
          <w:u w:val="single"/>
        </w:rPr>
        <w:t xml:space="preserve">: Identifying barriers to school attendance</w:t>
      </w:r>
      <w:r>
        <w:rPr/>
        <w:t xml:space="preserve">, recommending methods for improving </w:t>
      </w:r>
      <w:r>
        <w:t>((</w:t>
      </w:r>
      <w:r>
        <w:rPr>
          <w:strike/>
        </w:rPr>
        <w:t xml:space="preserve">school</w:t>
      </w:r>
      <w:r>
        <w:t>))</w:t>
      </w:r>
      <w:r>
        <w:rPr/>
        <w:t xml:space="preserve"> attendance such as </w:t>
      </w:r>
      <w:r>
        <w:t>((</w:t>
      </w:r>
      <w:r>
        <w:rPr>
          <w:strike/>
        </w:rPr>
        <w:t xml:space="preserve">assisting the parent or the child to obtain supplementary services that might eliminate or ameliorate the causes for the absences or</w:t>
      </w:r>
      <w:r>
        <w:t>))</w:t>
      </w:r>
      <w:r>
        <w:rPr/>
        <w:t xml:space="preserve"> </w:t>
      </w:r>
      <w:r>
        <w:rPr>
          <w:u w:val="single"/>
        </w:rPr>
        <w:t xml:space="preserve">connecting students and their families with community services and evidence-based services such as functional family therapy, multisystemic therapy, and aggression replacement training,</w:t>
      </w:r>
      <w:r>
        <w:rPr/>
        <w:t xml:space="preserve"> suggesting to the school district that the child enroll in another school, an alternative education program, an education center, a skill center, a dropout prevention program, or another public or private educational program</w:t>
      </w:r>
      <w:r>
        <w:rPr>
          <w:u w:val="single"/>
        </w:rPr>
        <w:t xml:space="preserve">, or referring a child to a HOPE center</w:t>
      </w:r>
      <w:r>
        <w:rPr/>
        <w:t xml:space="preserve">.</w:t>
      </w:r>
    </w:p>
    <w:p>
      <w:pPr>
        <w:spacing w:before="0" w:after="0" w:line="408" w:lineRule="exact"/>
        <w:ind w:left="0" w:right="0" w:firstLine="576"/>
        <w:jc w:val="left"/>
      </w:pPr>
      <w:r>
        <w:rPr/>
        <w:t xml:space="preserve">(2) The legislature finds that utilization of community truancy boards</w:t>
      </w:r>
      <w:r>
        <w:t>((</w:t>
      </w:r>
      <w:r>
        <w:rPr>
          <w:strike/>
        </w:rPr>
        <w:t xml:space="preserve">, or other diversion units that fulfill a similar function,</w:t>
      </w:r>
      <w:r>
        <w:t>))</w:t>
      </w:r>
      <w:r>
        <w:rPr/>
        <w:t xml:space="preserve"> is the preferred means of intervention when preliminary methods </w:t>
      </w:r>
      <w:r>
        <w:t>((</w:t>
      </w:r>
      <w:r>
        <w:rPr>
          <w:strike/>
        </w:rPr>
        <w:t xml:space="preserve">of notice and parent conferences and taking appropriate steps</w:t>
      </w:r>
      <w:r>
        <w:t>))</w:t>
      </w:r>
      <w:r>
        <w:rPr/>
        <w:t xml:space="preserve"> to eliminate or reduce unexcused absences have not been effective in securing the child's attendance at school. The legislature intends to encourage and support the development and expansion of community truancy boards </w:t>
      </w:r>
      <w:r>
        <w:t>((</w:t>
      </w:r>
      <w:r>
        <w:rPr>
          <w:strike/>
        </w:rPr>
        <w:t xml:space="preserve">and other diversion programs which are effective in promoting school attendance and preventing the need for more intrusive intervention by the court</w:t>
      </w:r>
      <w:r>
        <w:t>))</w:t>
      </w:r>
      <w:r>
        <w:rPr/>
        <w:t xml:space="preserve">. </w:t>
      </w:r>
      <w:r>
        <w:rPr>
          <w:u w:val="single"/>
        </w:rPr>
        <w:t xml:space="preserve">All school districts must establish a community truancy board by August 1, 2017.</w:t>
      </w:r>
      <w:r>
        <w:rPr/>
        <w:t xml:space="preserve"> Operation of a school truancy board does not excuse a district from the obligation of filing a petition within the requirements of RCW 28A.225.015(3).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2012 c 157 s 1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not later than the seventh unexcused absence by a child within any month during the current school year or not later than the tenth unexcused absence during the current school year the school district shall file a petition and supporting affidavit for a civil action with the juvenile court alleging a violation of RCW 28A.225.010: (a) By the parent; (b) by the child; or (c) by the parent and the child. </w:t>
      </w:r>
      <w:r>
        <w:rPr>
          <w:u w:val="single"/>
        </w:rPr>
        <w:t xml:space="preserve">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signed by the parent and child, pursuant to RCW 28A.225.005.</w:t>
      </w:r>
      <w:r>
        <w:rPr/>
        <w:t xml:space="preserve">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fifth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w:t>
      </w:r>
      <w:r>
        <w:t>((</w:t>
      </w:r>
      <w:r>
        <w:rPr>
          <w:strike/>
        </w:rPr>
        <w:t xml:space="preserve">, if available,</w:t>
      </w:r>
      <w:r>
        <w:t>))</w:t>
      </w:r>
      <w:r>
        <w:rPr/>
        <w:t xml:space="preserve">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five or more unexcused absences in any month during the current school year or upon the tenth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2012 c 157 s 2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w:t>
      </w:r>
      <w:r>
        <w:rPr>
          <w:u w:val="single"/>
        </w:rPr>
        <w:t xml:space="preserve">as described in RCW 28A.225.030(1)</w:t>
      </w:r>
      <w:r>
        <w:rPr/>
        <w:t xml:space="preserve">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w:t>
      </w:r>
      <w:r>
        <w:t>((</w:t>
      </w:r>
      <w:r>
        <w:rPr>
          <w:strike/>
        </w:rPr>
        <w:t xml:space="preserve">whether</w:t>
      </w:r>
      <w:r>
        <w:t>))</w:t>
      </w:r>
      <w:r>
        <w:rPr/>
        <w:t xml:space="preserve"> the </w:t>
      </w:r>
      <w:r>
        <w:rPr>
          <w:u w:val="single"/>
        </w:rPr>
        <w:t xml:space="preserve">languages in which the</w:t>
      </w:r>
      <w:r>
        <w:rPr/>
        <w:t xml:space="preserve"> child and parent are fluent </w:t>
      </w:r>
      <w:r>
        <w:t>((</w:t>
      </w:r>
      <w:r>
        <w:rPr>
          <w:strike/>
        </w:rPr>
        <w:t xml:space="preserve">in English</w:t>
      </w:r>
      <w:r>
        <w:t>))</w:t>
      </w:r>
      <w:r>
        <w:rPr/>
        <w:t xml:space="preserve">,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w:t>
      </w:r>
      <w:r>
        <w:rPr>
          <w:u w:val="single"/>
        </w:rPr>
        <w:t xml:space="preserve">(a)</w:t>
      </w:r>
      <w:r>
        <w:rPr/>
        <w:t xml:space="preserve"> When a petition is filed under RCW 28A.225.030 or 28A.225.015, </w:t>
      </w:r>
      <w:r>
        <w:rPr>
          <w:u w:val="single"/>
        </w:rPr>
        <w:t xml:space="preserve">it shall initially be stayed by the juvenile court.</w:t>
      </w:r>
    </w:p>
    <w:p>
      <w:pPr>
        <w:spacing w:before="0" w:after="0" w:line="408" w:lineRule="exact"/>
        <w:ind w:left="0" w:right="0" w:firstLine="576"/>
        <w:jc w:val="left"/>
      </w:pPr>
      <w:r>
        <w:rPr>
          <w:u w:val="single"/>
        </w:rPr>
        <w:t xml:space="preserve">(b) By August 1, 2017, the child and the child's parent must be referred to a community truancy board as described in RCW 28A.225.025.</w:t>
      </w:r>
    </w:p>
    <w:p>
      <w:pPr>
        <w:spacing w:before="0" w:after="0" w:line="408" w:lineRule="exact"/>
        <w:ind w:left="0" w:right="0" w:firstLine="576"/>
        <w:jc w:val="left"/>
      </w:pPr>
      <w:r>
        <w:rPr>
          <w:u w:val="single"/>
        </w:rPr>
        <w:t xml:space="preserve">(c) Between August 1, 2016, and July 31, 2017, intervention and prevention efforts </w:t>
      </w:r>
      <w:r>
        <w:rPr>
          <w:u w:val="single"/>
        </w:rPr>
        <w:t xml:space="preserve">must be</w:t>
      </w:r>
      <w:r>
        <w:rPr>
          <w:u w:val="single"/>
        </w:rPr>
        <w:t xml:space="preserve"> employed to substantially reduce the child's unexcused absences. Intervention and prevention efforts under this subsection may include referral to an existing community truancy board, use of the Washington assessment of the risks and needs of students (WARNS) or other assessment tools to identify the specific needs of individual children, the provision of community-based services, and the provision of evidence-based treatments that have been found to be effective in supporting at-risk youth and their families. The school district must provide to the court a description of the intervention and prevention efforts to be employed to substantially reduce the child's unexcused absences, along with a timeline for completion.</w:t>
      </w:r>
    </w:p>
    <w:p>
      <w:pPr>
        <w:spacing w:before="0" w:after="0" w:line="408" w:lineRule="exact"/>
        <w:ind w:left="0" w:right="0" w:firstLine="576"/>
        <w:jc w:val="left"/>
      </w:pPr>
      <w:r>
        <w:rPr>
          <w:u w:val="single"/>
        </w:rPr>
        <w:t xml:space="preserve">(d) If intervention and prevention efforts under this subsection are unsuccessful at substantially reducing the child's unexcused absences within the time frame set by the school district, the stay shall be lifted and</w:t>
      </w:r>
      <w:r>
        <w:rPr/>
        <w:t xml:space="preserve"> the juvenile court shall schedule a hearing at which the court shall consider the petition</w:t>
      </w:r>
      <w:r>
        <w:t>((</w:t>
      </w:r>
      <w:r>
        <w:rPr>
          <w:strike/>
        </w:rPr>
        <w:t xml:space="preserve">, or if the court determines that a referral to an available community truancy board would substantially reduce the child's unexcused absences, the court may refer the case to a community truancy board under the jurisdiction of the juvenile court</w:t>
      </w:r>
      <w:r>
        <w:t>))</w:t>
      </w:r>
      <w:r>
        <w:rPr/>
        <w:t xml:space="preserve">.</w:t>
      </w:r>
    </w:p>
    <w:p>
      <w:pPr>
        <w:spacing w:before="0" w:after="0" w:line="408" w:lineRule="exact"/>
        <w:ind w:left="0" w:right="0" w:firstLine="576"/>
        <w:jc w:val="left"/>
      </w:pPr>
      <w:r>
        <w:rPr/>
        <w:t xml:space="preserve">(5) </w:t>
      </w:r>
      <w:r>
        <w:t>((</w:t>
      </w:r>
      <w:r>
        <w:rPr>
          <w:strike/>
        </w:rPr>
        <w:t xml:space="preserve">If</w:t>
      </w:r>
      <w:r>
        <w:t>))</w:t>
      </w:r>
      <w:r>
        <w:rPr/>
        <w:t xml:space="preserve"> </w:t>
      </w:r>
      <w:r>
        <w:rPr>
          <w:u w:val="single"/>
        </w:rPr>
        <w:t xml:space="preserve">When</w:t>
      </w:r>
      <w:r>
        <w:rPr/>
        <w:t xml:space="preserve"> a referral is made to a community truancy board, the truancy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truancy board, the school district, and the child's parent. The court may permit the truancy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If the </w:t>
      </w:r>
      <w:r>
        <w:rPr>
          <w:u w:val="single"/>
        </w:rPr>
        <w:t xml:space="preserve">community</w:t>
      </w:r>
      <w:r>
        <w:rPr/>
        <w:t xml:space="preserve"> truancy board fails to reach an agreement, or the parent or student does not comply with the agreement, the truancy board shall return the case to the juvenile court for a hearing.</w:t>
      </w:r>
    </w:p>
    <w:p>
      <w:pPr>
        <w:spacing w:before="0" w:after="0" w:line="408" w:lineRule="exact"/>
        <w:ind w:left="0" w:right="0" w:firstLine="576"/>
        <w:jc w:val="left"/>
      </w:pPr>
      <w:r>
        <w:rPr/>
        <w:t xml:space="preserve">(7)(a) Notwithstanding the provisions in subsection (4)</w:t>
      </w:r>
      <w:r>
        <w:rPr>
          <w:u w:val="single"/>
        </w:rPr>
        <w:t xml:space="preserve">(a)</w:t>
      </w:r>
      <w:r>
        <w:rPr/>
        <w:t xml:space="preserve"> of this section, a hearing shall not be required if other actions by the court would substantially reduce the child's unexcused absences.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w:t>
      </w:r>
      <w:r>
        <w:t>((</w:t>
      </w:r>
      <w:r>
        <w:rPr>
          <w:strike/>
        </w:rPr>
        <w:t xml:space="preserve">the preferred practice is for</w:t>
      </w:r>
      <w:r>
        <w:t>))</w:t>
      </w:r>
      <w:r>
        <w:rPr/>
        <w:t xml:space="preserve"> notice </w:t>
      </w:r>
      <w:r>
        <w:t>((</w:t>
      </w:r>
      <w:r>
        <w:rPr>
          <w:strike/>
        </w:rPr>
        <w:t xml:space="preserve">to</w:t>
      </w:r>
      <w:r>
        <w:t>))</w:t>
      </w:r>
      <w:r>
        <w:rPr/>
        <w:t xml:space="preserve"> </w:t>
      </w:r>
      <w:r>
        <w:rPr>
          <w:u w:val="single"/>
        </w:rPr>
        <w:t xml:space="preserve">should</w:t>
      </w:r>
      <w:r>
        <w:rPr/>
        <w:t xml:space="preserve"> be provided in a language in which the parent is fluent </w:t>
      </w:r>
      <w:r>
        <w:rPr>
          <w:u w:val="single"/>
        </w:rPr>
        <w:t xml:space="preserve">as indicated on the petition pursuant to RCW 28A.225.030(1)</w:t>
      </w:r>
      <w:r>
        <w:rPr/>
        <w:t xml:space="preserve">;</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truancy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t>
      </w:r>
      <w:r>
        <w:t>((</w:t>
      </w:r>
      <w:r>
        <w:rPr>
          <w:strike/>
        </w:rPr>
        <w:t xml:space="preserve">including suspensions</w:t>
      </w:r>
      <w:r>
        <w:t>))</w:t>
      </w:r>
      <w:r>
        <w:rPr/>
        <w:t xml:space="preserve"> </w:t>
      </w:r>
      <w:r>
        <w:rPr>
          <w:u w:val="single"/>
        </w:rPr>
        <w:t xml:space="preserve">which shall not consider a suspension day as an unexcused absence</w:t>
      </w:r>
      <w:r>
        <w:rPr/>
        <w:t xml:space="preserv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w:t>
      </w:r>
      <w:r>
        <w:t>((</w:t>
      </w:r>
      <w:r>
        <w:rPr>
          <w:strike/>
        </w:rPr>
        <w:t xml:space="preserve">Be referred to a community truancy board, if available; or</w:t>
      </w:r>
    </w:p>
    <w:p>
      <w:pPr>
        <w:spacing w:before="0" w:after="0" w:line="408" w:lineRule="exact"/>
        <w:ind w:left="0" w:right="0" w:firstLine="576"/>
        <w:jc w:val="left"/>
      </w:pPr>
      <w:r>
        <w:rPr>
          <w:strike/>
        </w:rPr>
        <w:t xml:space="preserve">(e)</w:t>
      </w:r>
      <w:r>
        <w:t>))</w:t>
      </w:r>
      <w:r>
        <w:rPr/>
        <w:t xml:space="preserve"> Submit to </w:t>
      </w:r>
      <w:r>
        <w:t>((</w:t>
      </w:r>
      <w:r>
        <w:rPr>
          <w:strike/>
        </w:rPr>
        <w:t xml:space="preserve">testing for the use of controlled substances or alcohol based on a determination that such testing</w:t>
      </w:r>
      <w:r>
        <w:t>))</w:t>
      </w:r>
      <w:r>
        <w:rPr/>
        <w:t xml:space="preserve"> </w:t>
      </w:r>
      <w:r>
        <w:rPr>
          <w:u w:val="single"/>
        </w:rPr>
        <w:t xml:space="preserve">a substance abuse assessment if the court finds on the record that such assessment</w:t>
      </w:r>
      <w:r>
        <w:rPr/>
        <w:t xml:space="preserve"> is appropriate to the circumstances and behavior of the child and will facilitate the child's compliance with the mandatory attendance law and, if any </w:t>
      </w:r>
      <w:r>
        <w:rPr>
          <w:u w:val="single"/>
        </w:rPr>
        <w:t xml:space="preserve">assessment, including a urinalysis</w:t>
      </w:r>
      <w:r>
        <w:rPr/>
        <w:t xml:space="preserve"> test ordered under this subsection indicates the use of controlled substances or alcohol, order the minor to abstain from the unlawful consumption of controlled substances or alcohol and adhere to the recommendations of the </w:t>
      </w:r>
      <w:r>
        <w:t>((</w:t>
      </w:r>
      <w:r>
        <w:rPr>
          <w:strike/>
        </w:rPr>
        <w:t xml:space="preserve">drug</w:t>
      </w:r>
      <w:r>
        <w:t>))</w:t>
      </w:r>
      <w:r>
        <w:rPr/>
        <w:t xml:space="preserve"> </w:t>
      </w:r>
      <w:r>
        <w:rPr>
          <w:u w:val="single"/>
        </w:rPr>
        <w:t xml:space="preserve">substance abuse</w:t>
      </w:r>
      <w:r>
        <w:rPr/>
        <w:t xml:space="preserve"> assessment at no expense to the school</w:t>
      </w:r>
      <w:r>
        <w:rPr>
          <w:u w:val="single"/>
        </w:rPr>
        <w:t xml:space="preserve">; or</w:t>
      </w:r>
    </w:p>
    <w:p>
      <w:pPr>
        <w:spacing w:before="0" w:after="0" w:line="408" w:lineRule="exact"/>
        <w:ind w:left="0" w:right="0" w:firstLine="576"/>
        <w:jc w:val="left"/>
      </w:pPr>
      <w:r>
        <w:rPr>
          <w:u w:val="single"/>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r>
        <w:rPr/>
        <w:t xml:space="preserve">.</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w:t>
      </w:r>
      <w:r>
        <w:rPr>
          <w:u w:val="single"/>
        </w:rPr>
        <w:t xml:space="preserve">Detention ordered under this subsection shall preferably be served at a crisis residential center close to the child's home rather than in a juvenile detention facility.</w:t>
      </w:r>
      <w:r>
        <w:rPr/>
        <w:t xml:space="preserve">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2015 c 69 s 22 are each amended to read as follows:</w:t>
      </w:r>
    </w:p>
    <w:p>
      <w:pPr>
        <w:spacing w:before="0" w:after="0" w:line="408" w:lineRule="exact"/>
        <w:ind w:left="0" w:right="0" w:firstLine="576"/>
        <w:jc w:val="left"/>
      </w:pPr>
      <w:r>
        <w:rPr>
          <w:u w:val="single"/>
        </w:rPr>
        <w:t xml:space="preserve">(1)</w:t>
      </w:r>
      <w:r>
        <w:rPr/>
        <w:t xml:space="preserve">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license issued by the department of social and health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Conduct an assessment of the street youth that includes a determination of the street youth's legal status regarding residential placement;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Interface with other relevant resources and system representatives to secure long-term residential placement and other needed services for the street youth;</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assigned immediately to each youth and meet with the youth within eight hours of the youth receiving HOPE center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w:t>
      </w:r>
      <w:r>
        <w:rPr>
          <w:u w:val="single"/>
        </w:rPr>
        <w:t xml:space="preserve">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Services that provide counseling and education to the street youth</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(2)</w:t>
      </w:r>
      <w:r>
        <w:rPr/>
        <w:t xml:space="preserve">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u w:val="single"/>
        </w:rPr>
        <w:t xml:space="preserve">(3) Subject to funds appropriated for this purpose, the department must incrementally increase the number of available HOPE beds by at least seventeen beds in fiscal year 2017, at least seventeen beds in fiscal year 2018, and at least seventeen beds in fiscal year 2019, such that by July 1, 2019, seventy-five HOPE beds are established and operated throughout the state as set forth in subsection (1) of this section.</w:t>
      </w:r>
    </w:p>
    <w:p>
      <w:pPr>
        <w:spacing w:before="0" w:after="0" w:line="408" w:lineRule="exact"/>
        <w:ind w:left="0" w:right="0" w:firstLine="576"/>
        <w:jc w:val="left"/>
      </w:pPr>
      <w:r>
        <w:rPr>
          <w:u w:val="single"/>
        </w:rPr>
        <w:t xml:space="preserve">(4)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w:t>
      </w:r>
      <w:r>
        <w:rPr>
          <w:u w:val="single"/>
        </w:rPr>
        <w:t xml:space="preserve">, including truancy</w:t>
      </w:r>
      <w:r>
        <w:rPr/>
        <w:t xml:space="preserve">. Youth may also self-refer to a HOPE center. Payment for a HOPE center bed is not contingent upon prior approval by the department; however, approval from the department of social and health services is needed if the youth is dependent under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the capacity available in crisis residential centers established pursuant to this chapter shall be increased incrementally by no fewer than ten beds per fiscal year through fiscal year 2019 in order to accommodate truant students found in contempt of a court order to attend school. The additional capacity shall be distributed around the state based upon need and, to the extent feasible, shall be geographically situated to expand the use of crisis residential centers as set forth in this chapter so they are available for use by all courts for housing truant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2013 2nd sp.s. c 18 s 201 are each amended to read as follows:</w:t>
      </w:r>
    </w:p>
    <w:p>
      <w:pPr>
        <w:spacing w:before="0" w:after="0" w:line="408" w:lineRule="exact"/>
        <w:ind w:left="0" w:right="0" w:firstLine="576"/>
        <w:jc w:val="left"/>
      </w:pPr>
      <w:r>
        <w:rPr/>
        <w:t xml:space="preserve">(1) This chapter is designed to: (a) Promote the use of data when developing programs to assist underachieving students and reduce disruptive behaviors in the classroom; and (b) guide school districts in providing the most effective and efficient practices when implementing supplemental instruction and services to assist underachieving students and reduce disruptive behaviors in the classroom.</w:t>
      </w:r>
    </w:p>
    <w:p>
      <w:pPr>
        <w:spacing w:before="0" w:after="0" w:line="408" w:lineRule="exact"/>
        <w:ind w:left="0" w:right="0" w:firstLine="576"/>
        <w:jc w:val="left"/>
      </w:pPr>
      <w:r>
        <w:rPr/>
        <w:t xml:space="preserve">(2) School districts implementing a learning assistance program shall focus first on addressing the needs of students</w:t>
      </w:r>
      <w:r>
        <w:rPr>
          <w:u w:val="single"/>
        </w:rPr>
        <w:t xml:space="preserve">:</w:t>
      </w:r>
    </w:p>
    <w:p>
      <w:pPr>
        <w:spacing w:before="0" w:after="0" w:line="408" w:lineRule="exact"/>
        <w:ind w:left="0" w:right="0" w:firstLine="576"/>
        <w:jc w:val="left"/>
      </w:pPr>
      <w:r>
        <w:rPr>
          <w:u w:val="single"/>
        </w:rPr>
        <w:t xml:space="preserve">(a) I</w:t>
      </w:r>
      <w:r>
        <w:rPr/>
        <w:t xml:space="preserve">n grades kindergarten through four who are deficient in reading or reading readiness skills to improve reading literacy</w:t>
      </w:r>
      <w:r>
        <w:rPr>
          <w:u w:val="single"/>
        </w:rPr>
        <w:t xml:space="preserve">; and</w:t>
      </w:r>
    </w:p>
    <w:p>
      <w:pPr>
        <w:spacing w:before="0" w:after="0" w:line="408" w:lineRule="exact"/>
        <w:ind w:left="0" w:right="0" w:firstLine="576"/>
        <w:jc w:val="left"/>
      </w:pPr>
      <w:r>
        <w:rPr>
          <w:u w:val="single"/>
        </w:rPr>
        <w:t xml:space="preserve">(b) Referred to community truancy boards as defined in RCW 28A.225.025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Beginning in the 2015-16 school year, expenditure of funds from the learning assistance program must be consistent with the provisions of RCW 28A.655.235.</w:t>
      </w:r>
    </w:p>
    <w:p>
      <w:pPr>
        <w:spacing w:before="0" w:after="0" w:line="408" w:lineRule="exact"/>
        <w:ind w:left="0" w:right="0" w:firstLine="576"/>
        <w:jc w:val="left"/>
      </w:pPr>
      <w:r>
        <w:rPr/>
        <w:t xml:space="preserve">(2)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w:t>
      </w:r>
      <w:r>
        <w:t>((</w:t>
      </w:r>
      <w:r>
        <w:rPr>
          <w:strike/>
        </w:rPr>
        <w:t xml:space="preserve">and</w:t>
      </w:r>
      <w:r>
        <w:t>))</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office of the superintendent of public instruction must approve any community-based organization or local agency before learning assistance funds may be expended</w:t>
      </w:r>
      <w:r>
        <w:rPr>
          <w:u w:val="single"/>
        </w:rPr>
        <w:t xml:space="preserve">; and</w:t>
      </w:r>
    </w:p>
    <w:p>
      <w:pPr>
        <w:spacing w:before="0" w:after="0" w:line="408" w:lineRule="exact"/>
        <w:ind w:left="0" w:right="0" w:firstLine="576"/>
        <w:jc w:val="left"/>
      </w:pPr>
      <w:r>
        <w:rPr>
          <w:u w:val="single"/>
        </w:rPr>
        <w:t xml:space="preserve">(h) Up to two percent of a district's learning assistance program allocation may be used to fund community truancy board activities and student supports as described in RCW 28A.225.025</w:t>
      </w:r>
      <w:r>
        <w:rPr/>
        <w:t xml:space="preserve">.</w:t>
      </w:r>
    </w:p>
    <w:p>
      <w:pPr>
        <w:spacing w:before="0" w:after="0" w:line="408" w:lineRule="exact"/>
        <w:ind w:left="0" w:right="0" w:firstLine="576"/>
        <w:jc w:val="left"/>
      </w:pPr>
      <w:r>
        <w:rPr/>
        <w:t xml:space="preserve">(3)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(4)(a) Beginning in the 2016-17 school year, except as provided in (b) of this subsection, school districts must use a practice or strategy that is on a state menu developed under subsection (3)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(5)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235</w:t>
      </w:r>
      <w:r>
        <w:rPr/>
        <w:t xml:space="preserve"> and 2013 2nd sp.s. c 18 s 106 are each amended to read as follows:</w:t>
      </w:r>
    </w:p>
    <w:p>
      <w:pPr>
        <w:spacing w:before="0" w:after="0" w:line="408" w:lineRule="exact"/>
        <w:ind w:left="0" w:right="0" w:firstLine="576"/>
        <w:jc w:val="left"/>
      </w:pPr>
      <w:r>
        <w:rPr/>
        <w:t xml:space="preserve">(1)(a) Beginning in the 2015-16 school year, except as otherwise provided in this subsection (1), for any student who received a score of basic or below basic on the third grade statewide student assessment in English language arts in the previous school year, the school district must implement an intensive reading and literacy improvement strategy from a state menu of best practices established in accordance with subsection (3) of this section or an alternative strategy in accordance with subsection (4) of this section.</w:t>
      </w:r>
    </w:p>
    <w:p>
      <w:pPr>
        <w:spacing w:before="0" w:after="0" w:line="408" w:lineRule="exact"/>
        <w:ind w:left="0" w:right="0" w:firstLine="576"/>
        <w:jc w:val="left"/>
      </w:pPr>
      <w:r>
        <w:rPr/>
        <w:t xml:space="preserve">(b) </w:t>
      </w:r>
      <w:r>
        <w:rPr>
          <w:u w:val="single"/>
        </w:rPr>
        <w:t xml:space="preserve">Beginning August 1, 2017, the school district must implement a community truancy board as provided in RCW 28A.165.035.</w:t>
      </w:r>
    </w:p>
    <w:p>
      <w:pPr>
        <w:spacing w:before="0" w:after="0" w:line="408" w:lineRule="exact"/>
        <w:ind w:left="0" w:right="0" w:firstLine="576"/>
        <w:jc w:val="left"/>
      </w:pPr>
      <w:r>
        <w:rPr>
          <w:u w:val="single"/>
        </w:rPr>
        <w:t xml:space="preserve">(c)</w:t>
      </w:r>
      <w:r>
        <w:rPr/>
        <w:t xml:space="preserve"> Reading and literacy improvement strategies for students with disabilities whose individualized education program includes specially designed instruction in reading or English language arts shall be as provided in the individualized education program.</w:t>
      </w:r>
    </w:p>
    <w:p>
      <w:pPr>
        <w:spacing w:before="0" w:after="0" w:line="408" w:lineRule="exact"/>
        <w:ind w:left="0" w:right="0" w:firstLine="576"/>
        <w:jc w:val="left"/>
      </w:pPr>
      <w:r>
        <w:rPr/>
        <w:t xml:space="preserve">(2)(a) Also beginning in the 2015-16 school year, in any school where more than forty percent of the tested students received a score of basic or below basic on the third grade statewide student assessment in English language arts in the previous school year, as calculated under this subsection (2), the school district must implement an intensive reading and literacy improvement strategy from a state menu of best practices established in accordance with subsection (3) of this section or an alternative strategy in accordance with subsection (4) of this section for all students in grades kindergarten through four at the school.</w:t>
      </w:r>
    </w:p>
    <w:p>
      <w:pPr>
        <w:spacing w:before="0" w:after="0" w:line="408" w:lineRule="exact"/>
        <w:ind w:left="0" w:right="0" w:firstLine="576"/>
        <w:jc w:val="left"/>
      </w:pPr>
      <w:r>
        <w:rPr/>
        <w:t xml:space="preserve">(b) For the purposes of this subsection (2), the office of the superintendent of public instruction shall exclude the following from the calculation of a school's percentage of tested students receiving a score of basic or below basic on the third grade statewide student assessment:</w:t>
      </w:r>
    </w:p>
    <w:p>
      <w:pPr>
        <w:spacing w:before="0" w:after="0" w:line="408" w:lineRule="exact"/>
        <w:ind w:left="0" w:right="0" w:firstLine="576"/>
        <w:jc w:val="left"/>
      </w:pPr>
      <w:r>
        <w:rPr/>
        <w:t xml:space="preserve">(i) Students enrolled in the transitional bilingual instruction program unless the student has participated in the transitional bilingual instruction program for three school years;</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student assessment; and</w:t>
      </w:r>
    </w:p>
    <w:p>
      <w:pPr>
        <w:spacing w:before="0" w:after="0" w:line="408" w:lineRule="exact"/>
        <w:ind w:left="0" w:right="0" w:firstLine="576"/>
        <w:jc w:val="left"/>
      </w:pPr>
      <w:r>
        <w:rPr/>
        <w:t xml:space="preserve">(iii) Schools with fewer than ten students in third grade.</w:t>
      </w:r>
    </w:p>
    <w:p>
      <w:pPr>
        <w:spacing w:before="0" w:after="0" w:line="408" w:lineRule="exact"/>
        <w:ind w:left="0" w:right="0" w:firstLine="576"/>
        <w:jc w:val="left"/>
      </w:pPr>
      <w:r>
        <w:rPr/>
        <w:t xml:space="preserve">(3) The office of the superintendent of public instruction shall convene a panel of experts, including the Washington state institute for public policy, to develop a state menu of best practices and strategies for intensive reading and literacy improvement designed to assist struggling students in reaching grade level in reading by the end of fourth grade. The state menu must also include best practices and strategies to improve the reading and literacy of students who are English language learners and for system improvements that schools and school districts can implement to improve reading instruction for all students. The office of the superintendent of public instruction shall publish the state menu by July 1, 2014, and update the state menu by each July 1st thereafter.</w:t>
      </w:r>
    </w:p>
    <w:p>
      <w:pPr>
        <w:spacing w:before="0" w:after="0" w:line="408" w:lineRule="exact"/>
        <w:ind w:left="0" w:right="0" w:firstLine="576"/>
        <w:jc w:val="left"/>
      </w:pPr>
      <w:r>
        <w:rPr/>
        <w:t xml:space="preserve">(4) School districts may use an alternative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must approve use of the alternative practice or strategy by the district for one additional school year. Subsequent annual approval by the superintendent of public instruction to use the alternative practice or strategy is dependent on the district continuing to demonstrate an increase in improved outcomes for participating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develop recommendations as to how mandatory school attendance and truancy amelioration provisions under chapter 28A.225 RCW should be applied to online schools and report back to the relevant committees of the legislature by November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through 14 of this act take effect September 1, 2016.</w:t>
      </w:r>
    </w:p>
    <w:p/>
    <w:p>
      <w:pPr>
        <w:jc w:val="center"/>
      </w:pPr>
      <w:r>
        <w:rPr>
          <w:b/>
        </w:rPr>
        <w:t>--- END ---</w:t>
      </w:r>
    </w:p>
    <w:sectPr>
      <w:pgNumType w:start="1"/>
      <w:footerReference xmlns:r="http://schemas.openxmlformats.org/officeDocument/2006/relationships" r:id="R4f214609024b48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66eb59256041a0" /><Relationship Type="http://schemas.openxmlformats.org/officeDocument/2006/relationships/footer" Target="/word/footer.xml" Id="R4f214609024b4802" /></Relationships>
</file>