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e360e25eb245cd" /></Relationships>
</file>

<file path=word/document.xml><?xml version="1.0" encoding="utf-8"?>
<w:document xmlns:w="http://schemas.openxmlformats.org/wordprocessingml/2006/main">
  <w:body>
    <w:p>
      <w:r>
        <w:t>S-3964.1</w:t>
      </w:r>
    </w:p>
    <w:p>
      <w:pPr>
        <w:jc w:val="center"/>
      </w:pPr>
      <w:r>
        <w:t>_______________________________________________</w:t>
      </w:r>
    </w:p>
    <w:p/>
    <w:p>
      <w:pPr>
        <w:jc w:val="center"/>
      </w:pPr>
      <w:r>
        <w:rPr>
          <w:b/>
        </w:rPr>
        <w:t>SENATE BILL 6494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Darneille, Frockt, Rivers, O'Ban, Conway, Carlyle, Rolfes, Keiser, McAuliffe, and Hasegawa</w:t>
      </w:r>
    </w:p>
    <w:p/>
    <w:p>
      <w:r>
        <w:rPr>
          <w:t xml:space="preserve">Read first time 01/22/16.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adequate and appropriate mental health services for children and youth; amending RCW 74.09.520; adding a new section to chapter 74.09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the adverse experiences a child has, such as family mental health issues, substance abuse, serious economic hardship, and domestic violence, all increase the likelihood of developmental delays and later health problems.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 services at a later age. The legislature further understands that early intervention and access to appropriate interventions can mitigate long-term societal costs and improve education and health for children. The legislature intends to improve access to adequate, appropriate, and culturally responsive mental health services for children and youth.</w:t>
      </w:r>
    </w:p>
    <w:p>
      <w:pPr>
        <w:spacing w:before="0" w:after="0" w:line="408" w:lineRule="exact"/>
        <w:ind w:left="0" w:right="0" w:firstLine="576"/>
        <w:jc w:val="left"/>
      </w:pPr>
      <w:r>
        <w:rPr/>
        <w:t xml:space="preserve">(2)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to contract with the same providers that serve children who meet access to care standards so families are not required to duplicate mental health screenings, and to require that provider rates for mental health services to children and youth are set at a level which ensures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further understands that, at present, medicaid apple health for kids does not provide payment for behavioral health screenings, however, most private plans do. The legislature intends to assure that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 of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commercial insurance providers, child health advocacy groups, child care providers, and the managed health care plan for foster children.</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cochairs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appropriate assessment tools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birth to five;</w:t>
      </w:r>
    </w:p>
    <w:p>
      <w:pPr>
        <w:spacing w:before="0" w:after="0" w:line="408" w:lineRule="exact"/>
        <w:ind w:left="0" w:right="0" w:firstLine="576"/>
        <w:jc w:val="left"/>
      </w:pPr>
      <w:r>
        <w:rPr/>
        <w:t xml:space="preserve">(c) Review workforce issues related to serving children and families, including issues specifically related to birth to five;</w:t>
      </w:r>
    </w:p>
    <w:p>
      <w:pPr>
        <w:spacing w:before="0" w:after="0" w:line="408" w:lineRule="exact"/>
        <w:ind w:left="0" w:right="0" w:firstLine="576"/>
        <w:jc w:val="left"/>
      </w:pPr>
      <w:r>
        <w:rPr/>
        <w:t xml:space="preserve">(d) Recommend strategies for increasing the number of professionals qualified to provide children's mental health services;</w:t>
      </w:r>
    </w:p>
    <w:p>
      <w:pPr>
        <w:spacing w:before="0" w:after="0" w:line="408" w:lineRule="exact"/>
        <w:ind w:left="0" w:right="0" w:firstLine="576"/>
        <w:jc w:val="left"/>
      </w:pPr>
      <w:r>
        <w:rPr/>
        <w:t xml:space="preserve">(e) Review and make recommendations on the development and adoption of standards for training and endorsement of professionals to become qualified to provide mental health services to parents of children birth to five; and</w:t>
      </w:r>
    </w:p>
    <w:p>
      <w:pPr>
        <w:spacing w:before="0" w:after="0" w:line="408" w:lineRule="exact"/>
        <w:ind w:left="0" w:right="0" w:firstLine="576"/>
        <w:jc w:val="left"/>
      </w:pPr>
      <w:r>
        <w:rPr/>
        <w:t xml:space="preserve">(f) Analyze, in consultation with the department of early learning, the health care authority, and the department of social and health services, existing and potential mental health supports for child care providers to reduce expulsions of children in child care and preschool.</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 and</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w:t>
      </w:r>
      <w:r>
        <w:rPr>
          <w:u w:val="single"/>
        </w:rPr>
        <w:t xml:space="preserve">) Effective January 1, 2017, the authority shall require universal screening and provider payment for depression for children ages eleven through twenty-one as recommended by the bright futures guidelines of the American academy of pediatrics, as they existed on January 1, 2016. This requirement is subject to the availability of funds</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67518217dfe948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d822032ce441f" /><Relationship Type="http://schemas.openxmlformats.org/officeDocument/2006/relationships/footer" Target="/word/footer.xml" Id="R67518217dfe94872" /></Relationships>
</file>