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f31da162c4446" /></Relationships>
</file>

<file path=word/document.xml><?xml version="1.0" encoding="utf-8"?>
<w:document xmlns:w="http://schemas.openxmlformats.org/wordprocessingml/2006/main">
  <w:body>
    <w:p>
      <w:r>
        <w:t>S-3495.5</w:t>
      </w:r>
    </w:p>
    <w:p>
      <w:pPr>
        <w:jc w:val="center"/>
      </w:pPr>
      <w:r>
        <w:t>_______________________________________________</w:t>
      </w:r>
    </w:p>
    <w:p/>
    <w:p>
      <w:pPr>
        <w:jc w:val="center"/>
      </w:pPr>
      <w:r>
        <w:rPr>
          <w:b/>
        </w:rPr>
        <w:t>SENATE BILL 6481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Jayapal, Frockt, Baumgartner, Miloscia, Liias, Rolfes, Nelson, Darneille, Conway, Chase, Dansel, Mullet, Keiser, Pedersen, Habib, Takko, McAuliffe, Fraser, Billig, Hasegawa, and Ranker</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promise program, which provides for universal and affordable access to community and technical colleges; amending RCW 43.88C.010; adding a new chapter to Title 28B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promise program is established to help make the first two years of college affordable and accessible to all citizens of the state of Washington by offering a tuition waiver for eligible students enrolled in associate degree or certificate programs offered by Washington's community and technical colleges. The purpose of the program is to encourage more Washington residents who have not yet earned a bachelor's degree or higher degree to enroll in and successfully complete an associate's degree or certificate that will lead to opportunities for further education and jobs. By making a higher education credential more affordable and accessible, Washington will make more progress towards attaining the Washington student achievement council roadmap goal of having at least seventy percent of Washington adults having a postsecondary credential by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for community and technical colleges.</w:t>
      </w:r>
    </w:p>
    <w:p>
      <w:pPr>
        <w:spacing w:before="0" w:after="0" w:line="408" w:lineRule="exact"/>
        <w:ind w:left="0" w:right="0" w:firstLine="576"/>
        <w:jc w:val="left"/>
      </w:pPr>
      <w:r>
        <w:rPr/>
        <w:t xml:space="preserve">(2) "Community or technical colleges" means the community or technical colleges governed under chapter 28B.50 RCW.</w:t>
      </w:r>
    </w:p>
    <w:p>
      <w:pPr>
        <w:spacing w:before="0" w:after="0" w:line="408" w:lineRule="exact"/>
        <w:ind w:left="0" w:right="0" w:firstLine="576"/>
        <w:jc w:val="left"/>
      </w:pPr>
      <w:r>
        <w:rPr/>
        <w:t xml:space="preserve">(3)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Student loans and work study programs are not included.</w:t>
      </w:r>
    </w:p>
    <w:p>
      <w:pPr>
        <w:spacing w:before="0" w:after="0" w:line="408" w:lineRule="exact"/>
        <w:ind w:left="0" w:right="0" w:firstLine="576"/>
        <w:jc w:val="left"/>
      </w:pPr>
      <w:r>
        <w:rPr/>
        <w:t xml:space="preserve">(4) "Office" means the office of student financial assistance.</w:t>
      </w:r>
    </w:p>
    <w:p>
      <w:pPr>
        <w:spacing w:before="0" w:after="0" w:line="408" w:lineRule="exact"/>
        <w:ind w:left="0" w:right="0" w:firstLine="576"/>
        <w:jc w:val="left"/>
      </w:pPr>
      <w:r>
        <w:rPr/>
        <w:t xml:space="preserve">(5) "Program" means the Washington promise program.</w:t>
      </w:r>
    </w:p>
    <w:p>
      <w:pPr>
        <w:spacing w:before="0" w:after="0" w:line="408" w:lineRule="exact"/>
        <w:ind w:left="0" w:right="0" w:firstLine="576"/>
        <w:jc w:val="left"/>
      </w:pPr>
      <w:r>
        <w:rPr/>
        <w:t xml:space="preserve">(6)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administer the Washington promise program for resident students seeking an associate's degree or certificate from a community or technical college under the terms and conditions in this section.</w:t>
      </w:r>
    </w:p>
    <w:p>
      <w:pPr>
        <w:spacing w:before="0" w:after="0" w:line="408" w:lineRule="exact"/>
        <w:ind w:left="0" w:right="0" w:firstLine="576"/>
        <w:jc w:val="left"/>
      </w:pPr>
      <w:r>
        <w:rPr/>
        <w:t xml:space="preserve">(2) To be eligible for the program, a resident student who has not previously earned at least a bachelor's degree must be admitted to an eligible degree or certificate program as provided in subsection (6) of this section at a community or technical college, regardless of the student's age.</w:t>
      </w:r>
    </w:p>
    <w:p>
      <w:pPr>
        <w:spacing w:before="0" w:after="0" w:line="408" w:lineRule="exact"/>
        <w:ind w:left="0" w:right="0" w:firstLine="576"/>
        <w:jc w:val="left"/>
      </w:pPr>
      <w:r>
        <w:rPr/>
        <w:t xml:space="preserve">(3) Students must complete the free application for federal student aid or the Washington application for state financial aid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A student may be eligible for the program until one of the following events occurs:</w:t>
      </w:r>
    </w:p>
    <w:p>
      <w:pPr>
        <w:spacing w:before="0" w:after="0" w:line="408" w:lineRule="exact"/>
        <w:ind w:left="0" w:right="0" w:firstLine="576"/>
        <w:jc w:val="left"/>
      </w:pPr>
      <w:r>
        <w:rPr/>
        <w:t xml:space="preserve">(a) The student has earned an associate degree or credential under this chapter;</w:t>
      </w:r>
    </w:p>
    <w:p>
      <w:pPr>
        <w:spacing w:before="0" w:after="0" w:line="408" w:lineRule="exact"/>
        <w:ind w:left="0" w:right="0" w:firstLine="576"/>
        <w:jc w:val="left"/>
      </w:pPr>
      <w:r>
        <w:rPr/>
        <w:t xml:space="preserve">(b) The student has earned one hundred twenty credits; or</w:t>
      </w:r>
    </w:p>
    <w:p>
      <w:pPr>
        <w:spacing w:before="0" w:after="0" w:line="408" w:lineRule="exact"/>
        <w:ind w:left="0" w:right="0" w:firstLine="576"/>
        <w:jc w:val="left"/>
      </w:pPr>
      <w:r>
        <w:rPr/>
        <w:t xml:space="preserve">(c) Four calendar years have passed since the student first began receiving benefits under this chapter.</w:t>
      </w:r>
    </w:p>
    <w:p>
      <w:pPr>
        <w:spacing w:before="0" w:after="0" w:line="408" w:lineRule="exact"/>
        <w:ind w:left="0" w:right="0" w:firstLine="576"/>
        <w:jc w:val="left"/>
      </w:pPr>
      <w:r>
        <w:rPr/>
        <w:t xml:space="preserve">(6) An eligible degree or certificate program is limited to:</w:t>
      </w:r>
    </w:p>
    <w:p>
      <w:pPr>
        <w:spacing w:before="0" w:after="0" w:line="408" w:lineRule="exact"/>
        <w:ind w:left="0" w:right="0" w:firstLine="576"/>
        <w:jc w:val="left"/>
      </w:pPr>
      <w:r>
        <w:rPr/>
        <w:t xml:space="preserve">(a) An associate degree;</w:t>
      </w:r>
    </w:p>
    <w:p>
      <w:pPr>
        <w:spacing w:before="0" w:after="0" w:line="408" w:lineRule="exact"/>
        <w:ind w:left="0" w:right="0" w:firstLine="576"/>
        <w:jc w:val="left"/>
      </w:pPr>
      <w:r>
        <w:rPr/>
        <w:t xml:space="preserve">(b) Academic programs with credits that can fully transfer via articulation agreement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(7)(a) The office shall award grants to students who meet criteria in (b) of this subsection for an amount up to the cost of tuition and fees as defined in RCW 28B.15.020, services and activities fees as defined in RCW 28B.15.041, and a cost of attendance stipend less all other gift aid. The calculation in this subsection (7)(a) shall not result in the reduction of gift aid.</w:t>
      </w:r>
    </w:p>
    <w:p>
      <w:pPr>
        <w:spacing w:before="0" w:after="0" w:line="408" w:lineRule="exact"/>
        <w:ind w:left="0" w:right="0" w:firstLine="576"/>
        <w:jc w:val="left"/>
      </w:pPr>
      <w:r>
        <w:rPr/>
        <w:t xml:space="preserve">(b) Up to one thousand five hundred dollars for books and other related higher education expenses must be provided as a stipend to students with a family income that does not exceed seventy percent of the state median family income. If a student eligible for the stipend under this subsection (7)(b) is enrolled less than full time, the student must receive a prorated portion of the stipend based on the number of credits in which the student is enrolled.</w:t>
      </w:r>
    </w:p>
    <w:p>
      <w:pPr>
        <w:spacing w:before="0" w:after="0" w:line="408" w:lineRule="exact"/>
        <w:ind w:left="0" w:right="0" w:firstLine="576"/>
        <w:jc w:val="left"/>
      </w:pPr>
      <w:r>
        <w:rPr/>
        <w:t xml:space="preserve">(8) By December 1, 2016, and annually by December 1st thereafter, the board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 defined in subsection (6) of this section;</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as well as individual community and technical colleges, are authorized to provide retention and completion programs, including financial support, academic guidance, and services that assist students in developing successful habits, designed to help students earn a degree or credential. Services may include, but are not limited to: (1) Wraparound services to support the well-being of students in the program who experience emotional or behavioral disturbances, and (2) a quarter-long student success course during, or before, their first enrollment period, that teaches essential skills for college success, study habits, and time management, provides financial aid information and resources, connects students with advisors, encourages student mentoring, helps establish student cohorts, and provides information about services available on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the effectiveness of the program, including but not limited to: Any increase in enrollments in community or technical colleges; any decreases in enrollments elsewhere in institutions of higher education; changes in student persistence, completion, and time-to-degree rates in eligible degree or certificate programs; and any change in need or delivery of student services. The analysis shall include the fiscal impact of the program on the students, community and technical colleges, and state. The institute shall report its findings to the relevant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promise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promise program and are expected to attend a community or technical college as defined in section 2 of this act;</w:t>
      </w:r>
    </w:p>
    <w:p>
      <w:pPr>
        <w:spacing w:before="0" w:after="0" w:line="408" w:lineRule="exact"/>
        <w:ind w:left="0" w:right="0" w:firstLine="576"/>
        <w:jc w:val="left"/>
      </w:pPr>
      <w:r>
        <w:rPr>
          <w:u w:val="single"/>
        </w:rPr>
        <w:t xml:space="preserve">(d)</w:t>
      </w:r>
      <w:r>
        <w:rPr/>
        <w:t xml:space="preserve">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11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d77ac39137f947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ec530bc6a642b8" /><Relationship Type="http://schemas.openxmlformats.org/officeDocument/2006/relationships/footer" Target="/word/footer.xml" Id="Rd77ac39137f94791" /></Relationships>
</file>