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f5d6de487b4068" /></Relationships>
</file>

<file path=word/document.xml><?xml version="1.0" encoding="utf-8"?>
<w:document xmlns:w="http://schemas.openxmlformats.org/wordprocessingml/2006/main">
  <w:body>
    <w:p>
      <w:r>
        <w:t>S-3837.1</w:t>
      </w:r>
    </w:p>
    <w:p>
      <w:pPr>
        <w:jc w:val="center"/>
      </w:pPr>
      <w:r>
        <w:t>_______________________________________________</w:t>
      </w:r>
    </w:p>
    <w:p/>
    <w:p>
      <w:pPr>
        <w:jc w:val="center"/>
      </w:pPr>
      <w:r>
        <w:rPr>
          <w:b/>
        </w:rPr>
        <w:t>SENATE BILL 6475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Dansel, King, Takko, and Frockt</w:t>
      </w:r>
    </w:p>
    <w:p/>
    <w:p>
      <w:r>
        <w:rPr>
          <w:t xml:space="preserve">Read first time 01/21/16.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political subdivisions purchasing health coverage through the public employees' benefits board program; amending RCW 41.04.205 and 41.05.050; and reenacting and amending RCW 41.05.011.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w:t>
      </w:r>
      <w:r>
        <w:rPr>
          <w:u w:val="single"/>
        </w:rPr>
        <w:t xml:space="preserve">, except a group application from a county or other political subdivision of the state with fewer than five thousand employees must be approved</w:t>
      </w:r>
      <w:r>
        <w:rPr/>
        <w:t xml:space="preserve">.</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t xml:space="preserve"> </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w:t>
      </w:r>
      <w:r>
        <w:t>((</w:t>
      </w:r>
      <w:r>
        <w:rPr>
          <w:strike/>
        </w:rPr>
        <w:t xml:space="preserve">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r>
        <w:t>))</w:t>
      </w:r>
      <w:r>
        <w:rPr/>
        <w:t xml:space="preserve"> </w:t>
      </w:r>
      <w:r>
        <w:rPr>
          <w:u w:val="single"/>
        </w:rPr>
        <w:t xml:space="preserve">To account for increased cost of benefits for the state and for state employees, the authority may develop a rate surcharge applicable to participating counties, municipalities, other political subdivisions, and tribal governments</w:t>
      </w:r>
      <w:r>
        <w:rPr/>
        <w:t xml:space="preserve">.</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The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The authority may charge districts a one-time set-up fee for employee groups enrolling in authority plans for the first time.</w:t>
      </w:r>
    </w:p>
    <w:p>
      <w:pPr>
        <w:spacing w:before="0" w:after="0" w:line="408" w:lineRule="exact"/>
        <w:ind w:left="0" w:right="0" w:firstLine="576"/>
        <w:jc w:val="left"/>
      </w:pPr>
      <w:r>
        <w:rPr/>
        <w:t xml:space="preserve">(e)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
      <w:pPr>
        <w:jc w:val="center"/>
      </w:pPr>
      <w:r>
        <w:rPr>
          <w:b/>
        </w:rPr>
        <w:t>--- END ---</w:t>
      </w:r>
    </w:p>
    <w:sectPr>
      <w:pgNumType w:start="1"/>
      <w:footerReference xmlns:r="http://schemas.openxmlformats.org/officeDocument/2006/relationships" r:id="R241e73b2212e40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bb8a6a22d643cc" /><Relationship Type="http://schemas.openxmlformats.org/officeDocument/2006/relationships/footer" Target="/word/footer.xml" Id="R241e73b2212e408a" /></Relationships>
</file>