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33f9f505e416f" /></Relationships>
</file>

<file path=word/document.xml><?xml version="1.0" encoding="utf-8"?>
<w:document xmlns:w="http://schemas.openxmlformats.org/wordprocessingml/2006/main">
  <w:body>
    <w:p>
      <w:r>
        <w:t>S-4335.1</w:t>
      </w:r>
    </w:p>
    <w:p>
      <w:pPr>
        <w:jc w:val="center"/>
      </w:pPr>
      <w:r>
        <w:t>_______________________________________________</w:t>
      </w:r>
    </w:p>
    <w:p/>
    <w:p>
      <w:pPr>
        <w:jc w:val="center"/>
      </w:pPr>
      <w:r>
        <w:rPr>
          <w:b/>
        </w:rPr>
        <w:t>SUBSTITUTE SENATE BILL 6464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 Padden)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for final determinations and dispositions in agency adjudicative proceedings; and amending RCW 34.05.413, 34.05.534, 34.05.562, and 39.05.570.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An agency must make a final administrative determination or disposition for any matter that is subject to an adjudicative proceeding within two years after the commencement of the adjudicative proceeding, unless all parties to the proceeding agree to waive such time limitation. This time limitation is tolled during any period in which the adjudicative proceeding is stayed and all parties to the proceeding agree to such stay. The final administrative determination or disposition must allow a person with standing in an adjudicative proceeding to obtain judicial review of any agency action that is subject to the adjudicative proceeding. For the purposes of this subsection, an adjudicative proceeding includes any hearing under chapter 34.12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534</w:t>
      </w:r>
      <w:r>
        <w:rPr/>
        <w:t xml:space="preserve"> and 1997 c 409 s 302 are each amended to read as follows:</w:t>
      </w:r>
    </w:p>
    <w:p>
      <w:pPr>
        <w:spacing w:before="0" w:after="0" w:line="408" w:lineRule="exact"/>
        <w:ind w:left="0" w:right="0" w:firstLine="576"/>
        <w:jc w:val="left"/>
      </w:pPr>
      <w:r>
        <w:rPr/>
        <w:t xml:space="preserve">A person may file a petition for judicial review under this chapter only after exhausting all administrative remedies available within the agency whose action is being challenged, or available within any other agency authorized to exercise administrative review, except:</w:t>
      </w:r>
    </w:p>
    <w:p>
      <w:pPr>
        <w:spacing w:before="0" w:after="0" w:line="408" w:lineRule="exact"/>
        <w:ind w:left="0" w:right="0" w:firstLine="576"/>
        <w:jc w:val="left"/>
      </w:pPr>
      <w:r>
        <w:rPr/>
        <w:t xml:space="preserve">(1) A petitioner for judicial review of a rule need not have participated in the rule-making proceeding upon which that rule is based, have petitioned for its amendment or repeal, have petitioned the joint administrative rules review committee for its review, or have appealed a petition for amendment or repeal to the governor;</w:t>
      </w:r>
    </w:p>
    <w:p>
      <w:pPr>
        <w:spacing w:before="0" w:after="0" w:line="408" w:lineRule="exact"/>
        <w:ind w:left="0" w:right="0" w:firstLine="576"/>
        <w:jc w:val="left"/>
      </w:pPr>
      <w:r>
        <w:rPr/>
        <w:t xml:space="preserve">(2) A petitioner for judicial review need not exhaust administrative remedies to the extent that this chapter or any other statute states that exhaustion is not required; </w:t>
      </w:r>
      <w:r>
        <w:t>((</w:t>
      </w:r>
      <w:r>
        <w:rPr>
          <w:strike/>
        </w:rPr>
        <w:t xml:space="preserve">or</w:t>
      </w:r>
      <w:r>
        <w:t>))</w:t>
      </w:r>
    </w:p>
    <w:p>
      <w:pPr>
        <w:spacing w:before="0" w:after="0" w:line="408" w:lineRule="exact"/>
        <w:ind w:left="0" w:right="0" w:firstLine="576"/>
        <w:jc w:val="left"/>
      </w:pPr>
      <w:r>
        <w:rPr/>
        <w:t xml:space="preserve">(3) The court may relieve a petitioner of the requirement to exhaust any or all administrative remedies upon a showing that:</w:t>
      </w:r>
    </w:p>
    <w:p>
      <w:pPr>
        <w:spacing w:before="0" w:after="0" w:line="408" w:lineRule="exact"/>
        <w:ind w:left="0" w:right="0" w:firstLine="576"/>
        <w:jc w:val="left"/>
      </w:pPr>
      <w:r>
        <w:rPr/>
        <w:t xml:space="preserve">(a) The remedies would be patently inadequate;</w:t>
      </w:r>
    </w:p>
    <w:p>
      <w:pPr>
        <w:spacing w:before="0" w:after="0" w:line="408" w:lineRule="exact"/>
        <w:ind w:left="0" w:right="0" w:firstLine="576"/>
        <w:jc w:val="left"/>
      </w:pPr>
      <w:r>
        <w:rPr/>
        <w:t xml:space="preserve">(b) The exhaustion of remedies would be futile; or</w:t>
      </w:r>
    </w:p>
    <w:p>
      <w:pPr>
        <w:spacing w:before="0" w:after="0" w:line="408" w:lineRule="exact"/>
        <w:ind w:left="0" w:right="0" w:firstLine="576"/>
        <w:jc w:val="left"/>
      </w:pPr>
      <w:r>
        <w:rPr/>
        <w:t xml:space="preserve">(c) The grave irreparable harm that would result from having to exhaust administrative remedies would clearly outweigh the public policy requiring exhaustion of administrative remedies</w:t>
      </w:r>
      <w:r>
        <w:rPr>
          <w:u w:val="single"/>
        </w:rPr>
        <w:t xml:space="preserve">; or</w:t>
      </w:r>
    </w:p>
    <w:p>
      <w:pPr>
        <w:spacing w:before="0" w:after="0" w:line="408" w:lineRule="exact"/>
        <w:ind w:left="0" w:right="0" w:firstLine="576"/>
        <w:jc w:val="left"/>
      </w:pPr>
      <w:r>
        <w:rPr>
          <w:u w:val="single"/>
        </w:rPr>
        <w:t xml:space="preserve">(4) A person may file a petition for judicial review under this chapter and is presumed to have exhausted all administrative remedies when an agency fails to comply with RCW 34.05.413(6). When a petition for judicial review is filed under this subsection, the adjudicative proceeding for which judicial review is sought is stayed, pending further order by the court. The court may grant an exception to the stay only on the petitioner's request that the adjudicative proceeding be continued, concurrent with judicial review, with respect to issues and facts not identified as contested in, or otherwise relevant to, the petition for judicial review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only if it relates to the validity of the agency action at the time it was taken and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w:t>
      </w:r>
      <w:r>
        <w:t>((</w:t>
      </w:r>
      <w:r>
        <w:rPr>
          <w:strike/>
        </w:rPr>
        <w:t xml:space="preserve">or</w:t>
      </w:r>
      <w:r>
        <w:t>))</w:t>
      </w:r>
    </w:p>
    <w:p>
      <w:pPr>
        <w:spacing w:before="0" w:after="0" w:line="408" w:lineRule="exact"/>
        <w:ind w:left="0" w:right="0" w:firstLine="576"/>
        <w:jc w:val="left"/>
      </w:pPr>
      <w:r>
        <w:rPr/>
        <w:t xml:space="preserve">(c) Material facts in rule making, brief adjudications, or other proceedings not required to be determined on the agency record</w:t>
      </w:r>
      <w:r>
        <w:rPr>
          <w:u w:val="single"/>
        </w:rPr>
        <w:t xml:space="preserve">; or</w:t>
      </w:r>
    </w:p>
    <w:p>
      <w:pPr>
        <w:spacing w:before="0" w:after="0" w:line="408" w:lineRule="exact"/>
        <w:ind w:left="0" w:right="0" w:firstLine="576"/>
        <w:jc w:val="left"/>
      </w:pPr>
      <w:r>
        <w:rPr>
          <w:u w:val="single"/>
        </w:rPr>
        <w:t xml:space="preserve">(d) Any issue or fact identified as contested in a petition for judicial review filed under RCW 34.05.534(4)</w:t>
      </w:r>
      <w:r>
        <w:rPr/>
        <w:t xml:space="preserve">.</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Pr>
        <w:spacing w:before="0" w:after="0" w:line="408" w:lineRule="exact"/>
        <w:ind w:left="0" w:right="0" w:firstLine="576"/>
        <w:jc w:val="left"/>
      </w:pPr>
      <w:r>
        <w:rPr>
          <w:u w:val="single"/>
        </w:rPr>
        <w:t xml:space="preserve">(3) When a petition for judicial review is filed under RCW 34.05.534(4), the court may not remand a matter under subsection (2) of this section unless all parties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Pr>
        <w:spacing w:before="0" w:after="0" w:line="408" w:lineRule="exact"/>
        <w:ind w:left="0" w:right="0" w:firstLine="576"/>
        <w:jc w:val="left"/>
      </w:pPr>
      <w:r>
        <w:rPr>
          <w:u w:val="single"/>
        </w:rPr>
        <w:t xml:space="preserve">(5) When a petition for judicial review is filed under RCW 34.05.534(4), review by the court is limited to the issues and facts specifically identified as contested in the petition, or amended petition. If the petition, or amended petition, requests de novo review as to any issue or fact identified as contested, the standard of judicial review is de novo as to that issue or fact only. Where a petition does not request de novo review, the standards of review provided in subsections (1) through (4) of this section apply, and the court must enter a final order based on the agency record and any additional evidence received under RCW 34.05.562.</w:t>
      </w:r>
    </w:p>
    <w:p/>
    <w:p>
      <w:pPr>
        <w:jc w:val="center"/>
      </w:pPr>
      <w:r>
        <w:rPr>
          <w:b/>
        </w:rPr>
        <w:t>--- END ---</w:t>
      </w:r>
    </w:p>
    <w:sectPr>
      <w:pgNumType w:start="1"/>
      <w:footerReference xmlns:r="http://schemas.openxmlformats.org/officeDocument/2006/relationships" r:id="R0347e7b60ef74b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802e3a8b24511" /><Relationship Type="http://schemas.openxmlformats.org/officeDocument/2006/relationships/footer" Target="/word/footer.xml" Id="R0347e7b60ef74bd2" /></Relationships>
</file>