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a25507d9444bcb" /></Relationships>
</file>

<file path=word/document.xml><?xml version="1.0" encoding="utf-8"?>
<w:document xmlns:w="http://schemas.openxmlformats.org/wordprocessingml/2006/main">
  <w:body>
    <w:p>
      <w:r>
        <w:t>S-3866.1</w:t>
      </w:r>
    </w:p>
    <w:p>
      <w:pPr>
        <w:jc w:val="center"/>
      </w:pPr>
      <w:r>
        <w:t>_______________________________________________</w:t>
      </w:r>
    </w:p>
    <w:p/>
    <w:p>
      <w:pPr>
        <w:jc w:val="center"/>
      </w:pPr>
      <w:r>
        <w:rPr>
          <w:b/>
        </w:rPr>
        <w:t>SENATE BILL 6454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and Takko</w:t>
      </w:r>
    </w:p>
    <w:p/>
    <w:p>
      <w:r>
        <w:rPr>
          <w:t xml:space="preserve">Read first time 01/21/16.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new building construction to be used by maintenance repair operators for airplane repair and maintenance;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sections 2 and 3 of this act as one intended to create jobs, as indicated in RCW 82.32.808(2)(c).</w:t>
      </w:r>
    </w:p>
    <w:p>
      <w:pPr>
        <w:spacing w:before="0" w:after="0" w:line="408" w:lineRule="exact"/>
        <w:ind w:left="0" w:right="0" w:firstLine="576"/>
        <w:jc w:val="left"/>
      </w:pPr>
      <w:r>
        <w:rPr/>
        <w:t xml:space="preserve">(3) As part of its regular tax preference review, the joint legislative audit and review committee must evaluate whether these tax preferences have increased employment in the federal aviation administration (FAR) repair station sector. In order to obtain the data necessary to perform the review, the joint legislative audit and review committee may refer to the annual report and annual survey for tax preferences that federal aviation administration part 145 repair stations are required to file with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An eligible maintenance repair operator engaged in the maintenance of airplanes; or (ii) a port district, political subdivision, or municipal corporation, if the new building is to be leased to an eligible maintenance repair operator engaged in the maintenance of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For the purposes of this section, "eligible maintenance repair operator" means a person classified by the federal aviation administration as a federal aviation regulation part 145 certificated repair station.</w:t>
      </w:r>
    </w:p>
    <w:p>
      <w:pPr>
        <w:spacing w:before="0" w:after="0" w:line="408" w:lineRule="exact"/>
        <w:ind w:left="0" w:right="0" w:firstLine="576"/>
        <w:jc w:val="left"/>
      </w:pPr>
      <w:r>
        <w:rPr/>
        <w:t xml:space="preserve">(3) The exemption under this section is available only when the buyer provides the seller with an exemption certificate in a form and manner prescribed by the department. Sellers making tax-exempt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spacing w:before="0" w:after="0" w:line="408" w:lineRule="exact"/>
        <w:ind w:left="0" w:right="0" w:firstLine="576"/>
        <w:jc w:val="left"/>
      </w:pPr>
      <w:r>
        <w:rPr/>
        <w:t xml:space="preserve">(4) No application is necessary for the exemption in this section. However, in order to qualify under this section before starting construction, the port district, political subdivision, or municipal corporation must have entered into an agreement with an eligible maintenance and repair operator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 (5)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An eligible maintenance repair operator; or (ii) a port district, political subdivision, or municipal corporation, to be leased to an eligible maintenance repair operator;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The eligibility requirements, conditions, and definitions in section 2 of this act apply to this section, including the filing of a complete annual report with the department under RCW 82.32.534.</w:t>
      </w:r>
    </w:p>
    <w:p>
      <w:pPr>
        <w:spacing w:before="0" w:after="0" w:line="408" w:lineRule="exact"/>
        <w:ind w:left="0" w:right="0" w:firstLine="576"/>
        <w:jc w:val="left"/>
      </w:pPr>
      <w:r>
        <w:rPr/>
        <w:t xml:space="preserve"> (3)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ee2fbc056cd441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22321095c24741" /><Relationship Type="http://schemas.openxmlformats.org/officeDocument/2006/relationships/footer" Target="/word/footer.xml" Id="Ree2fbc056cd4411f" /></Relationships>
</file>