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8f77e6a914aad" /></Relationships>
</file>

<file path=word/document.xml><?xml version="1.0" encoding="utf-8"?>
<w:document xmlns:w="http://schemas.openxmlformats.org/wordprocessingml/2006/main">
  <w:body>
    <w:p>
      <w:r>
        <w:t>S-4018.1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6450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 Pearson</w:t>
      </w:r>
    </w:p>
    <w:p/>
    <w:p>
      <w:r>
        <w:rPr>
          <w:t xml:space="preserve">Read first time 01/21/16.  </w:t>
        </w:rPr>
      </w:r>
      <w:r>
        <w:rPr>
          <w:t xml:space="preserve">Referred to Committee on Natural Resources &amp; Parks.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wildlife damage claim assessment costs; and amending RCW 77.36.120.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36</w:t>
      </w:r>
      <w:r>
        <w:rPr/>
        <w:t xml:space="preserve">.</w:t>
      </w:r>
      <w:r>
        <w:t xml:space="preserve">120</w:t>
      </w:r>
      <w:r>
        <w:rPr/>
        <w:t xml:space="preserve"> and 2009 c 333 s 57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shall establish: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form of affidavits or proof required to accompany all claims under this chapter;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process, time, and methods used to identify and assess damage, including the anticipated timeline for the initiation and conclusion of department action;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How claims will be prioritized when available funds for reimbursement are limited;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Timelines after the discovery of damage by which an owner must file a claim or notify the department;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Protocols for an owner to follow if the owner wishes to undertake activities that would complicate the determination of damages, such as harvesting damaged crops;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 process for determining damage assessments, including the role and selection of professional damage assessors </w:t>
      </w:r>
      <w:r>
        <w:t>((</w:t>
      </w:r>
      <w:r>
        <w:rPr>
          <w:strike/>
        </w:rPr>
        <w:t xml:space="preserve">and</w:t>
      </w:r>
      <w:r>
        <w:t>))</w:t>
      </w:r>
      <w:r>
        <w:rPr>
          <w:u w:val="single"/>
        </w:rPr>
        <w:t xml:space="preserve">. The department has</w:t>
      </w:r>
      <w:r>
        <w:rPr/>
        <w:t xml:space="preserve"> the responsibility </w:t>
      </w:r>
      <w:r>
        <w:t>((</w:t>
      </w:r>
      <w:r>
        <w:rPr>
          <w:strike/>
        </w:rPr>
        <w:t xml:space="preserve">for</w:t>
      </w:r>
      <w:r>
        <w:t>))</w:t>
      </w:r>
      <w:r>
        <w:rPr/>
        <w:t xml:space="preserve"> </w:t>
      </w:r>
      <w:r>
        <w:rPr>
          <w:u w:val="single"/>
        </w:rPr>
        <w:t xml:space="preserve">to pay the full cost of</w:t>
      </w:r>
      <w:r>
        <w:rPr/>
        <w:t xml:space="preserve"> reimbursing third-party assessors for their services;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Timelines for a claimant to accept, reject, or appeal a determination made by the department;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The identification of instances when an owner would be ineligible for compensation;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An appeals process for an owner eligible for compensation under RCW 77.36.100 who is denied a claim or feels the compensation is insufficient;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Other policies necessary for administering this chapter.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5d1247e3812481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6450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fb330ddac4369" /><Relationship Type="http://schemas.openxmlformats.org/officeDocument/2006/relationships/footer" Target="/word/footer.xml" Id="R25d1247e38124817" /></Relationships>
</file>