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332dea1bc4786" /></Relationships>
</file>

<file path=word/document.xml><?xml version="1.0" encoding="utf-8"?>
<w:document xmlns:w="http://schemas.openxmlformats.org/wordprocessingml/2006/main">
  <w:body>
    <w:p>
      <w:r>
        <w:t>S-3953.1</w:t>
      </w:r>
    </w:p>
    <w:p>
      <w:pPr>
        <w:jc w:val="center"/>
      </w:pPr>
      <w:r>
        <w:t>_______________________________________________</w:t>
      </w:r>
    </w:p>
    <w:p/>
    <w:p>
      <w:pPr>
        <w:jc w:val="center"/>
      </w:pPr>
      <w:r>
        <w:rPr>
          <w:b/>
        </w:rPr>
        <w:t>SENATE BILL 6439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Conway, Schoesler, Hewitt, and Roach</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volunteer firefighters and reserve officers assisting with multiregional state emergencies; amending RCW 41.40.010;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when members of the volunteer firefighters' and reserve officers' retirement plan in chapter 41.24 RCW are fighting state wildfires or assisting with other large-scale multiregional state emergencies, any service rendered toward these emergencies shall not negatively impact the relief and pension benefits provided to those volunteers.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2012 c 236 s 6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as authorized by RCW 43.01.044 and 43.01.041.</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w:t>
      </w:r>
    </w:p>
    <w:p>
      <w:pPr>
        <w:spacing w:before="0" w:after="0" w:line="408" w:lineRule="exact"/>
        <w:ind w:left="0" w:right="0" w:firstLine="576"/>
        <w:jc w:val="left"/>
      </w:pPr>
      <w:r>
        <w:rPr>
          <w:u w:val="single"/>
        </w:rPr>
        <w:t xml:space="preserve">(i)</w:t>
      </w:r>
      <w:r>
        <w:rPr/>
        <w:t xml:space="preserve">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u w:val="single"/>
        </w:rPr>
        <w:t xml:space="preserve">(ii) For purposes of this chapter service earned by any firefighter or reserve officer who is enrolled as a member of the relief and compensation provisions or the pension provisions of the volunteer firefighters' and reserve officers' relief and pension principal fund under chapter 41.24 RCW while serving in a multiregional emergency shall not apply toward determining if a position meets the definition in this subsection;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sixty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twenty-two days equals one-quarter service credit month;</w:t>
      </w:r>
    </w:p>
    <w:p>
      <w:pPr>
        <w:spacing w:before="0" w:after="0" w:line="408" w:lineRule="exact"/>
        <w:ind w:left="0" w:right="0" w:firstLine="576"/>
        <w:jc w:val="left"/>
      </w:pPr>
      <w:r>
        <w:rPr/>
        <w:t xml:space="preserve">(B) Twenty-two days equals one service credit month;</w:t>
      </w:r>
    </w:p>
    <w:p>
      <w:pPr>
        <w:spacing w:before="0" w:after="0" w:line="408" w:lineRule="exact"/>
        <w:ind w:left="0" w:right="0" w:firstLine="576"/>
        <w:jc w:val="left"/>
      </w:pPr>
      <w:r>
        <w:rPr/>
        <w:t xml:space="preserve">(C) More than twenty-two days but less than forty-five days equals one and one-quarter service credit month.</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
      <w:pPr>
        <w:jc w:val="center"/>
      </w:pPr>
      <w:r>
        <w:rPr>
          <w:b/>
        </w:rPr>
        <w:t>--- END ---</w:t>
      </w:r>
    </w:p>
    <w:sectPr>
      <w:pgNumType w:start="1"/>
      <w:footerReference xmlns:r="http://schemas.openxmlformats.org/officeDocument/2006/relationships" r:id="Rde307b64e53a43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1a9cb26e247bc" /><Relationship Type="http://schemas.openxmlformats.org/officeDocument/2006/relationships/footer" Target="/word/footer.xml" Id="Rde307b64e53a4302" /></Relationships>
</file>