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d908314794f0c" /></Relationships>
</file>

<file path=word/document.xml><?xml version="1.0" encoding="utf-8"?>
<w:document xmlns:w="http://schemas.openxmlformats.org/wordprocessingml/2006/main">
  <w:body>
    <w:p>
      <w:r>
        <w:t>S-3831.1</w:t>
      </w:r>
    </w:p>
    <w:p>
      <w:pPr>
        <w:jc w:val="center"/>
      </w:pPr>
      <w:r>
        <w:t>_______________________________________________</w:t>
      </w:r>
    </w:p>
    <w:p/>
    <w:p>
      <w:pPr>
        <w:jc w:val="center"/>
      </w:pPr>
      <w:r>
        <w:rPr>
          <w:b/>
        </w:rPr>
        <w:t>SENATE BILL 6438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Schoesler and Hargrove</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improvements to tax and licensing laws administered by the department of revenue; amending RCW 82.45.197, 82.04.040, 82.04.190, 82.70.040, 82.08.809, 82.12.809, 82.04.220, 82.32.670, 82.32.534, 82.32.585, 82.04.261, 82.04.334, 82.04.43391, 82.32.030, 82.16.010, 83.100.050, 19.02.115, 82.01.060, and 84.33.089; amending 2015 3rd sp.s. c 6 ss 2303, 801 and 2301 (uncodified); amending 2015 3rd sp.s. c 30 s 1 (uncodified); reenacting and amending RCW 84.34.108 and 82.32.790; reenacting RCW 82.04.280; creating new sections; repealing RCW 82.04.4483; repealing 2010 c 106 s 206 (uncodified); repealing 2009 c 461 s 3 (uncodified); repealing 2006 c 300 s 7 (uncodified); repealing 2003 c 149 s 4 (uncodified); providing a contingent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Real estate excise tax exemption for inheritance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45</w:t>
      </w:r>
      <w:r>
        <w:rPr/>
        <w:t xml:space="preserve">.</w:t>
      </w:r>
      <w:r>
        <w:t xml:space="preserve">197</w:t>
      </w:r>
      <w:r>
        <w:rPr/>
        <w:t xml:space="preserve"> and 2014 c 58 s 25 are each amended to read as follows:</w:t>
      </w:r>
    </w:p>
    <w:p>
      <w:pPr>
        <w:spacing w:before="0" w:after="0" w:line="408" w:lineRule="exact"/>
        <w:ind w:left="0" w:right="0" w:firstLine="576"/>
        <w:jc w:val="left"/>
      </w:pPr>
      <w:r>
        <w:rPr/>
        <w:t xml:space="preserve">In order to receive an exemption </w:t>
      </w:r>
      <w:r>
        <w:rPr>
          <w:u w:val="single"/>
        </w:rPr>
        <w:t xml:space="preserve">under RCW 82.45.010(3) (a) or (b)</w:t>
      </w:r>
      <w:r>
        <w:rPr/>
        <w:t xml:space="preserve"> from the tax in this chapter on real property transferred as a result of </w:t>
      </w:r>
      <w:r>
        <w:t>((</w:t>
      </w:r>
      <w:r>
        <w:rPr>
          <w:strike/>
        </w:rPr>
        <w:t xml:space="preserve">inheritance under RCW 82.45.010(3)(a)</w:t>
      </w:r>
      <w:r>
        <w:t>))</w:t>
      </w:r>
      <w:r>
        <w:rPr/>
        <w:t xml:space="preserve"> </w:t>
      </w:r>
      <w:r>
        <w:rPr>
          <w:u w:val="single"/>
        </w:rPr>
        <w:t xml:space="preserve">devise or inheritance or a transfer on death deed</w:t>
      </w:r>
      <w:r>
        <w:rPr/>
        <w:t xml:space="preserve">, the following documentation must be provided:</w:t>
      </w:r>
    </w:p>
    <w:p>
      <w:pPr>
        <w:spacing w:before="0" w:after="0" w:line="408" w:lineRule="exact"/>
        <w:ind w:left="0" w:right="0" w:firstLine="576"/>
        <w:jc w:val="left"/>
      </w:pPr>
      <w:r>
        <w:rPr/>
        <w:t xml:space="preserve">(1) If the property is being transferred under the terms of a community property agreement, a copy of the recorded agreement and a certified copy of the death certificate;</w:t>
      </w:r>
    </w:p>
    <w:p>
      <w:pPr>
        <w:spacing w:before="0" w:after="0" w:line="408" w:lineRule="exact"/>
        <w:ind w:left="0" w:right="0" w:firstLine="576"/>
        <w:jc w:val="left"/>
      </w:pPr>
      <w:r>
        <w:rPr/>
        <w:t xml:space="preserve">(2) If the property is being transferred under the terms of a trust instrument, a certified copy of the death certificate and a copy of the trust instrument showing the authority of the grantor;</w:t>
      </w:r>
    </w:p>
    <w:p>
      <w:pPr>
        <w:spacing w:before="0" w:after="0" w:line="408" w:lineRule="exact"/>
        <w:ind w:left="0" w:right="0" w:firstLine="576"/>
        <w:jc w:val="left"/>
      </w:pPr>
      <w:r>
        <w:rPr/>
        <w:t xml:space="preserve">(3) If the property is being transferred under the terms of a probated will, a certified copy of the letters testamentary or in the case of intestate administration, a certified copy of the letters of administration showing that the grantor is the court-appointed executor, executrix, or administrator, and a certified copy of the death certificate;</w:t>
      </w:r>
    </w:p>
    <w:p>
      <w:pPr>
        <w:spacing w:before="0" w:after="0" w:line="408" w:lineRule="exact"/>
        <w:ind w:left="0" w:right="0" w:firstLine="576"/>
        <w:jc w:val="left"/>
      </w:pPr>
      <w:r>
        <w:rPr/>
        <w:t xml:space="preserve">(4) In the case of joint tenants with right of survivorship and remainder interests, a certified copy of the death certificate </w:t>
      </w:r>
      <w:r>
        <w:rPr>
          <w:u w:val="single"/>
        </w:rPr>
        <w:t xml:space="preserve">that</w:t>
      </w:r>
      <w:r>
        <w:rPr/>
        <w:t xml:space="preserve"> is recorded to perfect title;</w:t>
      </w:r>
    </w:p>
    <w:p>
      <w:pPr>
        <w:spacing w:before="0" w:after="0" w:line="408" w:lineRule="exact"/>
        <w:ind w:left="0" w:right="0" w:firstLine="576"/>
        <w:jc w:val="left"/>
      </w:pPr>
      <w:r>
        <w:rPr/>
        <w:t xml:space="preserve">(5) If the property is being transferred pursuant to a court order, a certified copy of the court order requiring the transfer, and confirming that the grantor is required to do so under the terms of the order;</w:t>
      </w:r>
    </w:p>
    <w:p>
      <w:pPr>
        <w:spacing w:before="0" w:after="0" w:line="408" w:lineRule="exact"/>
        <w:ind w:left="0" w:right="0" w:firstLine="576"/>
        <w:jc w:val="left"/>
      </w:pPr>
      <w:r>
        <w:rPr/>
        <w:t xml:space="preserve">(6) If the community property interest of the decedent is being transferred to a surviving spouse or surviving domestic partner absent the documentation set forth in subsections (1) through (5) of this section, a certified copy of the death certificate and a signed affidavit from the surviving spouse or surviving domestic partner affirming that he or she is the sole and rightful heir to the property; or</w:t>
      </w:r>
    </w:p>
    <w:p>
      <w:pPr>
        <w:spacing w:before="0" w:after="0" w:line="408" w:lineRule="exact"/>
        <w:ind w:left="0" w:right="0" w:firstLine="576"/>
        <w:jc w:val="left"/>
      </w:pPr>
      <w:r>
        <w:rPr/>
        <w:t xml:space="preserve">(7)</w:t>
      </w:r>
      <w:r>
        <w:rPr>
          <w:u w:val="single"/>
        </w:rPr>
        <w:t xml:space="preserve">(a) If the real property is transferred to one or more heirs, as defined in RCW 11.02.005, by operation of law but absent the documentation set forth in subsections (1) through (6) of this section, a certified copy of the death certificate and a signed affidavit affirming that the transferee or transferees are the rightful heirs to the property.</w:t>
      </w:r>
    </w:p>
    <w:p>
      <w:pPr>
        <w:spacing w:before="0" w:after="0" w:line="408" w:lineRule="exact"/>
        <w:ind w:left="0" w:right="0" w:firstLine="576"/>
        <w:jc w:val="left"/>
      </w:pPr>
      <w:r>
        <w:rPr>
          <w:u w:val="single"/>
        </w:rPr>
        <w:t xml:space="preserve">(b)(i) When real property is transferred as described in (a) of this subsection (7) and the decedent-transferor had also inherited the property from his or her spouse or domestic partner but never transferred title to the property into the decedent-transferor's name, the transferee or transferees must provide: (A) A certified copy of the death certificates for the decedent-transferor and the spouse or domestic partner from whom the decedent-transferor inherited the real property; and (B) an affidavit affirming that the transferee or transferees are the rightful heirs to the property.</w:t>
      </w:r>
    </w:p>
    <w:p>
      <w:pPr>
        <w:spacing w:before="0" w:after="0" w:line="408" w:lineRule="exact"/>
        <w:ind w:left="0" w:right="0" w:firstLine="576"/>
        <w:jc w:val="left"/>
      </w:pPr>
      <w:r>
        <w:rPr>
          <w:u w:val="single"/>
        </w:rPr>
        <w:t xml:space="preserve">(ii) If the documentation described in (b)(i) of this subsection (7) is provided, the exemption under RCW 82.45.010(3)(a) will apply to the inheritance transfers to the decedent-transferor and to the transferee or transferees; or</w:t>
      </w:r>
    </w:p>
    <w:p>
      <w:pPr>
        <w:spacing w:before="0" w:after="0" w:line="408" w:lineRule="exact"/>
        <w:ind w:left="0" w:right="0" w:firstLine="576"/>
        <w:jc w:val="left"/>
      </w:pPr>
      <w:r>
        <w:rPr>
          <w:u w:val="single"/>
        </w:rPr>
        <w:t xml:space="preserve">(8)</w:t>
      </w:r>
      <w:r>
        <w:rPr/>
        <w:t xml:space="preserve"> If the property is being transferred pursuant to a transfer on death deed, a certified copy of the death certificate is recorded to perfect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101 of this act does not apply to transfers for which a real estate excise tax affidavit form was filed with the county treasurer before the effective date of section 101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Pet adoption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2004 c 153 s 402 are each amended to read as follows:</w:t>
      </w:r>
    </w:p>
    <w:p>
      <w:pPr>
        <w:spacing w:before="0" w:after="0" w:line="408" w:lineRule="exact"/>
        <w:ind w:left="0" w:right="0" w:firstLine="576"/>
        <w:jc w:val="left"/>
      </w:pPr>
      <w:r>
        <w:rPr/>
        <w:t xml:space="preserve">(1) </w:t>
      </w:r>
      <w:r>
        <w:rPr>
          <w:u w:val="single"/>
        </w:rPr>
        <w:t xml:space="preserve">Except as otherwise provided in this subsection,</w:t>
      </w:r>
      <w:r>
        <w:rPr/>
        <w:t xml:space="preserve"> "</w:t>
      </w:r>
      <w:r>
        <w:rPr>
          <w:u w:val="single"/>
        </w:rPr>
        <w:t xml:space="preserve">s</w:t>
      </w:r>
      <w:r>
        <w:rPr/>
        <w:t xml:space="preserve">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w:t>
      </w:r>
      <w:r>
        <w:rPr>
          <w:u w:val="single"/>
        </w:rPr>
        <w:t xml:space="preserve">The term "sale" does not include the transfer of the ownership of, title to, or possession of an animal by an animal rescue organization in exchange for the payment of an adoption fee.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w:t>
      </w:r>
      <w:r>
        <w:t>((</w:t>
      </w:r>
      <w:r>
        <w:rPr>
          <w:strike/>
        </w:rPr>
        <w:t xml:space="preserve">shall</w:t>
      </w:r>
      <w:r>
        <w:t>))</w:t>
      </w:r>
      <w:r>
        <w:rPr/>
        <w:t xml:space="preserve"> </w:t>
      </w:r>
      <w:r>
        <w:rPr>
          <w:u w:val="single"/>
        </w:rPr>
        <w:t xml:space="preserve">must</w:t>
      </w:r>
      <w:r>
        <w:rPr/>
        <w:t xml:space="preserve">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u w:val="single"/>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u w:val="single"/>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u w:val="single"/>
        </w:rPr>
        <w:t xml:space="preserve">(c) "Animal rescue group" means a nonprofit organization exempt from federal income taxation under 26 U.S.C. Sec. 501(c) of the federal internal revenue code as it exists on the effective date of this section, whose primary purpose is the placement of dogs, cats, or other animals that have been removed from an animal care and control agency or that have been surrendered, relinquished, or otherwise transferred to the animal rescue group.</w:t>
      </w:r>
    </w:p>
    <w:p>
      <w:pPr>
        <w:spacing w:before="0" w:after="0" w:line="408" w:lineRule="exact"/>
        <w:ind w:left="0" w:right="0" w:firstLine="576"/>
        <w:jc w:val="left"/>
      </w:pPr>
      <w:r>
        <w:rPr>
          <w:u w:val="single"/>
        </w:rPr>
        <w:t xml:space="preserve">(d) "Animal rescue organization" means an animal care and control agency or an animal rescue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w:t>
      </w:r>
      <w:r>
        <w:rPr>
          <w:u w:val="single"/>
        </w:rPr>
        <w:t xml:space="preserve">Except as provided otherwise in this section, a</w:t>
      </w:r>
      <w:r>
        <w:rPr/>
        <w:t xml:space="preserve">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w:t>
      </w:r>
      <w:r>
        <w:t>((</w:t>
      </w:r>
      <w:r>
        <w:rPr>
          <w:strike/>
        </w:rPr>
        <w:t xml:space="preserve">and</w:t>
      </w:r>
      <w:r>
        <w:t>))</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r>
        <w:rPr>
          <w:u w:val="single"/>
        </w:rPr>
        <w:t xml:space="preserve">; and</w:t>
      </w:r>
    </w:p>
    <w:p>
      <w:pPr>
        <w:spacing w:before="0" w:after="0" w:line="408" w:lineRule="exact"/>
        <w:ind w:left="0" w:right="0" w:firstLine="576"/>
        <w:jc w:val="left"/>
      </w:pPr>
      <w:r>
        <w:rPr>
          <w:u w:val="single"/>
        </w:rPr>
        <w:t xml:space="preserve">(15) The term "consumer" does not include:</w:t>
      </w:r>
    </w:p>
    <w:p>
      <w:pPr>
        <w:spacing w:before="0" w:after="0" w:line="408" w:lineRule="exact"/>
        <w:ind w:left="0" w:right="0" w:firstLine="576"/>
        <w:jc w:val="left"/>
      </w:pPr>
      <w:r>
        <w:rPr>
          <w:u w:val="single"/>
        </w:rPr>
        <w:t xml:space="preserve">(a) An animal rescue organization with respect to animals under its care and control; and</w:t>
      </w:r>
    </w:p>
    <w:p>
      <w:pPr>
        <w:spacing w:before="0" w:after="0" w:line="408" w:lineRule="exact"/>
        <w:ind w:left="0" w:right="0" w:firstLine="576"/>
        <w:jc w:val="left"/>
      </w:pPr>
      <w:r>
        <w:rPr>
          <w:u w:val="single"/>
        </w:rPr>
        <w:t xml:space="preserve">(b) Any person with respect to an animal adopted by that person from an animal rescue organization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both prospectively and retroactively to July 1, 2015.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corrections to 2015 legislation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6 s 2303</w:t>
      </w:r>
      <w:r>
        <w:rPr/>
        <w:t xml:space="preserve"> (uncodified) is amended to read as follows:</w:t>
      </w:r>
    </w:p>
    <w:p>
      <w:pPr>
        <w:spacing w:before="0" w:after="0" w:line="408" w:lineRule="exact"/>
        <w:ind w:left="0" w:right="0" w:firstLine="576"/>
        <w:jc w:val="left"/>
      </w:pPr>
      <w:r>
        <w:t>((</w:t>
      </w:r>
      <w:r>
        <w:rPr>
          <w:strike/>
        </w:rPr>
        <w:t xml:space="preserve">Part VIII of this act expires July 1, 2019.</w:t>
      </w:r>
      <w:r>
        <w:t>))</w:t>
      </w:r>
      <w:r>
        <w:rPr/>
        <w:t xml:space="preserve"> </w:t>
      </w:r>
      <w:r>
        <w:rPr>
          <w:u w:val="single"/>
        </w:rPr>
        <w:t xml:space="preserve">(1) Sections 802 and 804, chapter 6, Laws of 2015 3rd sp. sess. expire July 1, 2026;</w:t>
      </w:r>
    </w:p>
    <w:p>
      <w:pPr>
        <w:spacing w:before="0" w:after="0" w:line="408" w:lineRule="exact"/>
        <w:ind w:left="0" w:right="0" w:firstLine="576"/>
        <w:jc w:val="left"/>
      </w:pPr>
      <w:r>
        <w:rPr>
          <w:u w:val="single"/>
        </w:rPr>
        <w:t xml:space="preserve">(2) Section 803, chapter 6, Laws of 2015 3rd sp. sess. expires January 1, 2026; and</w:t>
      </w:r>
    </w:p>
    <w:p>
      <w:pPr>
        <w:spacing w:before="0" w:after="0" w:line="408" w:lineRule="exact"/>
        <w:ind w:left="0" w:right="0" w:firstLine="576"/>
        <w:jc w:val="left"/>
      </w:pPr>
      <w:r>
        <w:rPr>
          <w:u w:val="single"/>
        </w:rPr>
        <w:t xml:space="preserve">(3) Section 805, chapter 6, Laws of 2015 3rd sp. sess. expires January 1,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801</w:t>
      </w:r>
      <w:r>
        <w:rPr/>
        <w:t xml:space="preserve"> (uncodified) is amended to read as follows:</w:t>
      </w:r>
    </w:p>
    <w:p>
      <w:pPr>
        <w:spacing w:before="0" w:after="0" w:line="408" w:lineRule="exact"/>
        <w:ind w:left="0" w:right="0" w:firstLine="576"/>
        <w:jc w:val="left"/>
      </w:pPr>
      <w:r>
        <w:rPr/>
        <w:t xml:space="preserve">(1)(a) The legislature finds that a robust maritime industry is crucial for the state's economic vitality. The legislature further finds that:</w:t>
      </w:r>
    </w:p>
    <w:p>
      <w:pPr>
        <w:spacing w:before="0" w:after="0" w:line="408" w:lineRule="exact"/>
        <w:ind w:left="0" w:right="0" w:firstLine="576"/>
        <w:jc w:val="left"/>
      </w:pPr>
      <w:r>
        <w:rPr/>
        <w:t xml:space="preserve">(i) The joint task force for economic resilience of maritime and manufacturing established policy goals to continue efforts towards developing a robust maritime industry in the state;</w:t>
      </w:r>
    </w:p>
    <w:p>
      <w:pPr>
        <w:spacing w:before="0" w:after="0" w:line="408" w:lineRule="exact"/>
        <w:ind w:left="0" w:right="0" w:firstLine="576"/>
        <w:jc w:val="left"/>
      </w:pPr>
      <w:r>
        <w:rPr/>
        <w:t xml:space="preserve">(ii) The maritime industry has a direct and indirect impact on jobs in the state;</w:t>
      </w:r>
    </w:p>
    <w:p>
      <w:pPr>
        <w:spacing w:before="0" w:after="0" w:line="408" w:lineRule="exact"/>
        <w:ind w:left="0" w:right="0" w:firstLine="576"/>
        <w:jc w:val="left"/>
      </w:pPr>
      <w:r>
        <w:rPr/>
        <w:t xml:space="preserve">(iii) Many of the cities and towns impacted by the maritime industry are often small with limited resources to encourage economic growth, heavily relying on the maritime industry for local jobs and revenues in the community;</w:t>
      </w:r>
    </w:p>
    <w:p>
      <w:pPr>
        <w:spacing w:before="0" w:after="0" w:line="408" w:lineRule="exact"/>
        <w:ind w:left="0" w:right="0" w:firstLine="576"/>
        <w:jc w:val="left"/>
      </w:pPr>
      <w:r>
        <w:rPr/>
        <w:t xml:space="preserve">(iv) Keeping Washington competitive with other cruising destinations is essential to continue to build a robust maritime economy in the state; and</w:t>
      </w:r>
    </w:p>
    <w:p>
      <w:pPr>
        <w:spacing w:before="0" w:after="0" w:line="408" w:lineRule="exact"/>
        <w:ind w:left="0" w:right="0" w:firstLine="576"/>
        <w:jc w:val="left"/>
      </w:pPr>
      <w:r>
        <w:rPr/>
        <w:t xml:space="preserve">(v) Tax incentives are an imperative component to improve the state's overall competitiveness in this sector.</w:t>
      </w:r>
    </w:p>
    <w:p>
      <w:pPr>
        <w:spacing w:before="0" w:after="0" w:line="408" w:lineRule="exact"/>
        <w:ind w:left="0" w:right="0" w:firstLine="576"/>
        <w:jc w:val="left"/>
      </w:pPr>
      <w:r>
        <w:rPr/>
        <w:t xml:space="preserve">(b) Therefore, the legislature intends to:</w:t>
      </w:r>
    </w:p>
    <w:p>
      <w:pPr>
        <w:spacing w:before="0" w:after="0" w:line="408" w:lineRule="exact"/>
        <w:ind w:left="0" w:right="0" w:firstLine="576"/>
        <w:jc w:val="left"/>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spacing w:before="0" w:after="0" w:line="408" w:lineRule="exact"/>
        <w:ind w:left="0" w:right="0" w:firstLine="576"/>
        <w:jc w:val="left"/>
      </w:pPr>
      <w:r>
        <w:rPr/>
        <w:t xml:space="preserve">(ii) Achieve this objective in a fiscally responsible manner and require analysis of specific metrics to ensure valuable state resources are being used to accomplish the intended goal; and</w:t>
      </w:r>
    </w:p>
    <w:p>
      <w:pPr>
        <w:spacing w:before="0" w:after="0" w:line="408" w:lineRule="exact"/>
        <w:ind w:left="0" w:right="0" w:firstLine="576"/>
        <w:jc w:val="left"/>
      </w:pPr>
      <w:r>
        <w:rPr/>
        <w:t xml:space="preserve">(iii) Provide limited, short-term tax relief to entity-owned nonresident vessel owners that currently are not afforded the same benefits as other nonresident vessel owners.</w:t>
      </w:r>
    </w:p>
    <w:p>
      <w:pPr>
        <w:spacing w:before="0" w:after="0" w:line="408" w:lineRule="exact"/>
        <w:ind w:left="0" w:right="0" w:firstLine="576"/>
        <w:jc w:val="left"/>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purposes indicated in RCW 82.32.808(2)(c) and one intended to improve the state's competitiveness with other nearby cruising destinations.</w:t>
      </w:r>
    </w:p>
    <w:p>
      <w:pPr>
        <w:spacing w:before="0" w:after="0" w:line="408" w:lineRule="exact"/>
        <w:ind w:left="0" w:right="0" w:firstLine="576"/>
        <w:jc w:val="left"/>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spacing w:before="0" w:after="0" w:line="408" w:lineRule="exact"/>
        <w:ind w:left="0" w:right="0" w:firstLine="576"/>
        <w:jc w:val="left"/>
      </w:pPr>
      <w:r>
        <w:rPr/>
        <w:t xml:space="preserve">(d) To measure the effectiveness of the tax preference provided in part </w:t>
      </w:r>
      <w:r>
        <w:t>((</w:t>
      </w:r>
      <w:r>
        <w:rPr>
          <w:strike/>
        </w:rPr>
        <w:t xml:space="preserve">XII [VIII]</w:t>
      </w:r>
      <w:r>
        <w:t>))</w:t>
      </w:r>
      <w:r>
        <w:rPr/>
        <w:t xml:space="preserve"> </w:t>
      </w:r>
      <w:r>
        <w:rPr>
          <w:u w:val="single"/>
        </w:rPr>
        <w:t xml:space="preserve">VIII of chapter 6, Laws of 2015 3rd sp. sess.</w:t>
      </w:r>
      <w:r>
        <w:rPr/>
        <w:t xml:space="preserve"> of this act in achieving the public policy objective in (c) of this subsection, the joint legislative audit and review committee must provide the following in a published evaluation of this tax preference by December 31, 2024:</w:t>
      </w:r>
    </w:p>
    <w:p>
      <w:pPr>
        <w:spacing w:before="0" w:after="0" w:line="408" w:lineRule="exact"/>
        <w:ind w:left="0" w:right="0" w:firstLine="576"/>
        <w:jc w:val="left"/>
      </w:pPr>
      <w:r>
        <w:rPr/>
        <w:t xml:space="preserve">(i) A comparison of the gross and taxable revenue generated by businesses that sell or provide maintenance or repair of vessels, prior to and after the enactment of this tax preference;</w:t>
      </w:r>
    </w:p>
    <w:p>
      <w:pPr>
        <w:spacing w:before="0" w:after="0" w:line="408" w:lineRule="exact"/>
        <w:ind w:left="0" w:right="0" w:firstLine="576"/>
        <w:jc w:val="left"/>
      </w:pPr>
      <w:r>
        <w:rPr/>
        <w:t xml:space="preserve">(ii) Analysis of retail sales taxes collected from the restaurant and service industries in coastal and inlet coastal jurisdictions, for both counties and cities, for periods prior to and after the enactment of this tax preference;</w:t>
      </w:r>
    </w:p>
    <w:p>
      <w:pPr>
        <w:spacing w:before="0" w:after="0" w:line="408" w:lineRule="exact"/>
        <w:ind w:left="0" w:right="0" w:firstLine="576"/>
        <w:jc w:val="left"/>
      </w:pPr>
      <w:r>
        <w:rPr/>
        <w:t xml:space="preserve">(iii) Employment and wage trends for businesses described in (d)(i) and (ii) of this subsection, for periods prior to and after the enactment of this tax preference;</w:t>
      </w:r>
    </w:p>
    <w:p>
      <w:pPr>
        <w:spacing w:before="0" w:after="0" w:line="408" w:lineRule="exact"/>
        <w:ind w:left="0" w:right="0" w:firstLine="576"/>
        <w:jc w:val="left"/>
      </w:pPr>
      <w:r>
        <w:rPr/>
        <w:t xml:space="preserve">(iv) Descriptive statistics for the number of permits sold each year in addition to the following information:</w:t>
      </w:r>
    </w:p>
    <w:p>
      <w:pPr>
        <w:spacing w:before="0" w:after="0" w:line="408" w:lineRule="exact"/>
        <w:ind w:left="0" w:right="0" w:firstLine="576"/>
        <w:jc w:val="left"/>
      </w:pPr>
      <w:r>
        <w:rPr/>
        <w:t xml:space="preserve">(A) The cost for each permit by strata of vessel length;</w:t>
      </w:r>
    </w:p>
    <w:p>
      <w:pPr>
        <w:spacing w:before="0" w:after="0" w:line="408" w:lineRule="exact"/>
        <w:ind w:left="0" w:right="0" w:firstLine="576"/>
        <w:jc w:val="left"/>
      </w:pPr>
      <w:r>
        <w:rPr/>
        <w:t xml:space="preserve">(B) The jurisdiction of ownership for the nonresident vessel; and</w:t>
      </w:r>
    </w:p>
    <w:p>
      <w:pPr>
        <w:spacing w:before="0" w:after="0" w:line="408" w:lineRule="exact"/>
        <w:ind w:left="0" w:right="0" w:firstLine="576"/>
        <w:jc w:val="left"/>
      </w:pPr>
      <w:r>
        <w:rPr/>
        <w:t xml:space="preserve">(C) The amount of use tax that would have been due based on the estimated value of the vessel;</w:t>
      </w:r>
    </w:p>
    <w:p>
      <w:pPr>
        <w:spacing w:before="0" w:after="0" w:line="408" w:lineRule="exact"/>
        <w:ind w:left="0" w:right="0" w:firstLine="576"/>
        <w:jc w:val="left"/>
      </w:pPr>
      <w:r>
        <w:rPr/>
        <w:t xml:space="preserve">(v) A comparison of the number of registered entity-owned and individually owned vessels registered in Washington prior to and after the enactment of this tax preference; and</w:t>
      </w:r>
    </w:p>
    <w:p>
      <w:pPr>
        <w:spacing w:before="0" w:after="0" w:line="408" w:lineRule="exact"/>
        <w:ind w:left="0" w:right="0" w:firstLine="576"/>
        <w:jc w:val="left"/>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spacing w:before="0" w:after="0" w:line="408" w:lineRule="exact"/>
        <w:ind w:left="0" w:right="0" w:firstLine="576"/>
        <w:jc w:val="left"/>
      </w:pPr>
      <w:r>
        <w:rPr/>
        <w:t xml:space="preserve">(e) The provision of RCW 82.32.808(5) does not apply to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2015 3rd sp.s. c 44 s 414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The department must keep a running total of all credits allowed under RCW 82.70.020 during each fiscal year. The department may not allow any credits that would cause the total amount allowed to exceed two million seven hundred fifty thousand dollars in any fiscal year.</w:t>
      </w:r>
    </w:p>
    <w:p>
      <w:pPr>
        <w:spacing w:before="0" w:after="0" w:line="408" w:lineRule="exact"/>
        <w:ind w:left="0" w:right="0" w:firstLine="576"/>
        <w:jc w:val="left"/>
      </w:pPr>
      <w:r>
        <w:t>((</w:t>
      </w:r>
      <w:r>
        <w:rPr>
          <w:strike/>
        </w:rPr>
        <w:t xml:space="preserve">(ii) The department shall not allow any credits that would cause the total amount allowed to exceed one million five hundred thousand dollars in any fiscal year.</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w:t>
      </w:r>
      <w:r>
        <w:t>((</w:t>
      </w:r>
      <w:r>
        <w:rPr>
          <w:strike/>
        </w:rPr>
        <w:t xml:space="preserve">Through June 30, 2005, a person with taxes equal to or in excess of the credit under RCW 82.70.020, and therefore not subject to the limitation in (a) of this subsection, may elect to defer tax credits for a period of not more than three years after the year in which the credits accrue.</w:t>
      </w:r>
      <w:r>
        <w:t>))</w:t>
      </w:r>
      <w:r>
        <w:rPr/>
        <w:t xml:space="preserv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one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2024.</w:t>
      </w:r>
    </w:p>
    <w:p>
      <w:pPr>
        <w:spacing w:before="0" w:after="0" w:line="408" w:lineRule="exact"/>
        <w:ind w:left="0" w:right="0" w:firstLine="576"/>
        <w:jc w:val="left"/>
      </w:pPr>
      <w:r>
        <w:rPr/>
        <w:t xml:space="preserve">(5) No person is eligible for tax credits under RCW 82.70.020 if the additional revenues for the multimodal transportation account created by chapter 361, Laws of 2003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 Except as provided in subsection (4) of this section, the tax levied by RCW 82.08.020 does not apply to sales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For leased vehicles for which the lease agreement is signed on or after July 15, 2015, lease payments are not exempt from sales tax as described under subsection (1) of this section if the fair market value of the vehicle being leased exceeds thirty-five thousand dollars at the inception of the lease. For the purposes of this subsection (4)(b), "fair market value" has the same meaning as "value of the article used" in RCW 82.12.010 </w:t>
      </w:r>
      <w:r>
        <w:rPr>
          <w:u w:val="single"/>
        </w:rPr>
        <w:t xml:space="preserve">except that the term "fair market value" also includes the value of trade-in property of like kind</w:t>
      </w:r>
      <w:r>
        <w:rPr/>
        <w:t xml:space="preserve">.</w:t>
      </w:r>
    </w:p>
    <w:p>
      <w:pPr>
        <w:spacing w:before="0" w:after="0" w:line="408" w:lineRule="exact"/>
        <w:ind w:left="0" w:right="0" w:firstLine="576"/>
        <w:jc w:val="left"/>
      </w:pPr>
      <w:r>
        <w:rPr/>
        <w:t xml:space="preserve">(c) For leased vehicles for which the lease agreement was signed before </w:t>
      </w:r>
      <w:r>
        <w:rPr>
          <w:u w:val="single"/>
        </w:rPr>
        <w:t xml:space="preserve">July 1, 2015, lease payments due on or after</w:t>
      </w:r>
      <w:r>
        <w:rPr/>
        <w:t xml:space="preserve"> July 15, 2015, </w:t>
      </w:r>
      <w:r>
        <w:t>((</w:t>
      </w:r>
      <w:r>
        <w:rPr>
          <w:strike/>
        </w:rPr>
        <w:t xml:space="preserve">lease payments</w:t>
      </w:r>
      <w:r>
        <w:t>))</w:t>
      </w:r>
      <w:r>
        <w:rPr/>
        <w:t xml:space="preserve"> are exempt from sales tax as described under subsection (1)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 Except as provided in subsection (4) of this section, until July 1, 2019, the provisions of this chapter do not apply in respect to the use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2019,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July 1, 2019, and the use was exempt under this section from the tax imposed in RCW 82.12.020.</w:t>
      </w:r>
    </w:p>
    <w:p>
      <w:pPr>
        <w:spacing w:before="0" w:after="0" w:line="408" w:lineRule="exact"/>
        <w:ind w:left="0" w:right="0" w:firstLine="576"/>
        <w:jc w:val="left"/>
      </w:pPr>
      <w:r>
        <w:rPr/>
        <w:t xml:space="preserve">(4)(a) For vehicles purchased on or after July 15, 2015, or for leased vehicles for which the lease agreement was signed on or after July 15, 2015, a vehicle is not exempt from use tax as described under subsection (1) of this section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t xml:space="preserve">(b) For leased vehicles for which the lease agreement was signed before July 15, 2015, lease payments </w:t>
      </w:r>
      <w:r>
        <w:rPr>
          <w:u w:val="single"/>
        </w:rPr>
        <w:t xml:space="preserve">due on or after July 15, 2015,</w:t>
      </w:r>
      <w:r>
        <w:rPr/>
        <w:t xml:space="preserve"> are exempt from use tax as described under subsection (1)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2301</w:t>
      </w:r>
      <w:r>
        <w:rPr/>
        <w:t xml:space="preserve"> (uncodified) is amended to read as follows:</w:t>
      </w:r>
    </w:p>
    <w:p>
      <w:pPr>
        <w:spacing w:before="0" w:after="0" w:line="408" w:lineRule="exact"/>
        <w:ind w:left="0" w:right="0" w:firstLine="576"/>
        <w:jc w:val="left"/>
      </w:pP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spacing w:before="0" w:after="0" w:line="408" w:lineRule="exact"/>
        <w:ind w:left="0" w:right="0" w:firstLine="576"/>
        <w:jc w:val="left"/>
      </w:pPr>
      <w:r>
        <w:rPr/>
        <w:t xml:space="preserve">(2) Parts IV, </w:t>
      </w:r>
      <w:r>
        <w:t>((</w:t>
      </w:r>
      <w:r>
        <w:rPr>
          <w:strike/>
        </w:rPr>
        <w:t xml:space="preserve">VI,</w:t>
      </w:r>
      <w:r>
        <w:t>))</w:t>
      </w:r>
      <w:r>
        <w:rPr/>
        <w:t xml:space="preserve"> VIII, and XIX of this act are necessary for the immediate preservation of the public peace, health, or safety, or support of the state government and its existing public institutions, and take effect September 1, 2015.</w:t>
      </w:r>
    </w:p>
    <w:p>
      <w:pPr>
        <w:spacing w:before="0" w:after="0" w:line="408" w:lineRule="exact"/>
        <w:ind w:left="0" w:right="0" w:firstLine="576"/>
        <w:jc w:val="left"/>
      </w:pPr>
      <w:r>
        <w:rPr/>
        <w:t xml:space="preserve">(3) Part X of this act takes effect October 1, 2016.</w:t>
      </w:r>
    </w:p>
    <w:p>
      <w:pPr>
        <w:spacing w:before="0" w:after="0" w:line="408" w:lineRule="exact"/>
        <w:ind w:left="0" w:right="0" w:firstLine="576"/>
        <w:jc w:val="left"/>
      </w:pPr>
      <w:r>
        <w:rPr/>
        <w:t xml:space="preserve">(4) Section 1105 of this act takes effect January 1, 2016.</w:t>
      </w:r>
    </w:p>
    <w:p>
      <w:pPr>
        <w:spacing w:before="0" w:after="0" w:line="408" w:lineRule="exact"/>
        <w:ind w:left="0" w:right="0" w:firstLine="576"/>
        <w:jc w:val="left"/>
      </w:pPr>
      <w:r>
        <w:rPr/>
        <w:t xml:space="preserve">(5) Except for section 2004 of this act, Part XX of this act takes effect January 1, 2019.</w:t>
      </w:r>
    </w:p>
    <w:p>
      <w:pPr>
        <w:spacing w:before="0" w:after="0" w:line="408" w:lineRule="exact"/>
        <w:ind w:left="0" w:right="0" w:firstLine="576"/>
        <w:jc w:val="left"/>
      </w:pPr>
      <w:r>
        <w:rPr/>
        <w:t xml:space="preserve">(6) Section 2004 of this act takes effect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 A person who has a substantial nexus with this state in any tax year under the provisions of RCW 82.04.067 will be deemed to have a substantial nexus with this state for the </w:t>
      </w:r>
      <w:r>
        <w:rPr>
          <w:u w:val="single"/>
        </w:rPr>
        <w:t xml:space="preserve">remainder of that year and the</w:t>
      </w:r>
      <w:r>
        <w:rPr/>
        <w:t xml:space="preserve"> following tax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30 s 1</w:t>
      </w:r>
      <w:r>
        <w:rPr/>
        <w:t xml:space="preserve"> (uncodified) is amended to read as follows:</w:t>
      </w:r>
    </w:p>
    <w:p>
      <w:pPr>
        <w:spacing w:before="0" w:after="0" w:line="408" w:lineRule="exact"/>
        <w:ind w:left="0" w:right="0" w:firstLine="576"/>
        <w:jc w:val="left"/>
      </w:pPr>
      <w:r>
        <w:rPr/>
        <w:t xml:space="preserve">This section is the tax preference performance statement for the tax preference contained in section 2 </w:t>
      </w:r>
      <w:r>
        <w:t>((</w:t>
      </w:r>
      <w:r>
        <w:rPr>
          <w:strike/>
        </w:rPr>
        <w:t xml:space="preserve">of this act</w:t>
      </w:r>
      <w:r>
        <w:t>))</w:t>
      </w:r>
      <w:r>
        <w:rPr>
          <w:u w:val="single"/>
        </w:rPr>
        <w:t xml:space="preserve">, chapter 30, Laws of 2015 3rd sp. sess</w:t>
      </w:r>
      <w:r>
        <w:rPr/>
        <w:t xml:space="preserve">.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increase the current statutory static income thresholds which were last modified in 2004.</w:t>
      </w:r>
    </w:p>
    <w:p>
      <w:pPr>
        <w:spacing w:before="0" w:after="0" w:line="408" w:lineRule="exact"/>
        <w:ind w:left="0" w:right="0" w:firstLine="576"/>
        <w:jc w:val="left"/>
      </w:pPr>
      <w:r>
        <w:rPr/>
        <w:t xml:space="preserve">(3) </w:t>
      </w:r>
      <w:r>
        <w:t>((</w:t>
      </w:r>
      <w:r>
        <w:rPr>
          <w:strike/>
        </w:rPr>
        <w:t xml:space="preserve">The expansion of the items allowed to be deducted</w:t>
      </w:r>
      <w:r>
        <w:t>))</w:t>
      </w:r>
      <w:r>
        <w:rPr/>
        <w:t xml:space="preserve"> </w:t>
      </w:r>
      <w:r>
        <w:rPr>
          <w:u w:val="single"/>
        </w:rPr>
        <w:t xml:space="preserve">This tax preference</w:t>
      </w:r>
      <w:r>
        <w:rPr/>
        <w:t xml:space="preserve"> is meant to be permanent and, therefore, not subject to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303 and 306 of this act apply both prospectively and retroactively to July 1, 2015.</w:t>
      </w:r>
    </w:p>
    <w:p>
      <w:pPr>
        <w:spacing w:before="0" w:after="0" w:line="408" w:lineRule="exact"/>
        <w:ind w:left="0" w:right="0" w:firstLine="576"/>
        <w:jc w:val="left"/>
      </w:pPr>
      <w:r>
        <w:rPr/>
        <w:t xml:space="preserve">(2) Sections 304 and 305 of this act apply both prospectively and retroactively to July 15, 2015.</w:t>
      </w:r>
    </w:p>
    <w:p>
      <w:pPr>
        <w:spacing w:before="0" w:after="0" w:line="408" w:lineRule="exact"/>
        <w:ind w:left="0" w:right="0" w:firstLine="576"/>
        <w:jc w:val="left"/>
      </w:pPr>
      <w:r>
        <w:rPr/>
        <w:t xml:space="preserve">(3) Section 307 of this act applies both prospectively and retroactively to September 1, 2015.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Automated sales suppression devices and phantom-ware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670</w:t>
      </w:r>
      <w:r>
        <w:rPr/>
        <w:t xml:space="preserve"> and 2013 c 309 s 3 are each amended to read as follows:</w:t>
      </w:r>
    </w:p>
    <w:p>
      <w:pPr>
        <w:spacing w:before="0" w:after="0" w:line="408" w:lineRule="exact"/>
        <w:ind w:left="0" w:right="0" w:firstLine="576"/>
        <w:jc w:val="left"/>
      </w:pPr>
      <w:r>
        <w:rPr/>
        <w:t xml:space="preserve">(1)(a) Automated sales suppression devices, phantom</w:t>
      </w:r>
      <w:r>
        <w:rPr/>
        <w:noBreakHyphen/>
      </w:r>
      <w:r>
        <w:rPr/>
        <w:t xml:space="preserve">ware, electronic cash registers or point of sale systems used with automated sales suppression devices or phantom</w:t>
      </w:r>
      <w:r>
        <w:rPr/>
        <w:noBreakHyphen/>
      </w:r>
      <w:r>
        <w:rPr/>
        <w:t xml:space="preserve">ware, and any property constituting proceeds traceable to any violation of RCW 82.32.290(4) are considered contraband and are subject to seizure and forfeiture.</w:t>
      </w:r>
    </w:p>
    <w:p>
      <w:pPr>
        <w:spacing w:before="0" w:after="0" w:line="408" w:lineRule="exact"/>
        <w:ind w:left="0" w:right="0" w:firstLine="576"/>
        <w:jc w:val="left"/>
      </w:pPr>
      <w:r>
        <w:rPr/>
        <w:t xml:space="preserve">(b)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(i) The seizure is incident to an arrest or a search under a search warrant; or</w:t>
      </w:r>
    </w:p>
    <w:p>
      <w:pPr>
        <w:spacing w:before="0" w:after="0" w:line="408" w:lineRule="exact"/>
        <w:ind w:left="0" w:right="0" w:firstLine="576"/>
        <w:jc w:val="left"/>
      </w:pPr>
      <w:r>
        <w:rPr/>
        <w:t xml:space="preserve">(ii) The department or the law enforcement officer has probable cause to believe that the property was used or is intended to be used in violation of RCW 82.32.290(4) and exigent circumstances exist making procurement of a search warrant impracticable.</w:t>
      </w:r>
    </w:p>
    <w:p>
      <w:pPr>
        <w:spacing w:before="0" w:after="0" w:line="408" w:lineRule="exact"/>
        <w:ind w:left="0" w:right="0" w:firstLine="576"/>
        <w:jc w:val="left"/>
      </w:pPr>
      <w:r>
        <w:rPr/>
        <w:t xml:space="preserve">(2)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rPr/>
        <w:noBreakHyphen/>
      </w:r>
      <w:r>
        <w:rPr/>
        <w:t xml:space="preserve">day period following the seizure or the department's receipt of notification of the seizure.</w:t>
      </w:r>
    </w:p>
    <w:p>
      <w:pPr>
        <w:spacing w:before="0" w:after="0" w:line="408" w:lineRule="exact"/>
        <w:ind w:left="0" w:right="0" w:firstLine="576"/>
        <w:jc w:val="left"/>
      </w:pPr>
      <w:r>
        <w:rPr/>
        <w:t xml:space="preserve">(3)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pPr>
        <w:spacing w:before="0" w:after="0" w:line="408" w:lineRule="exact"/>
        <w:ind w:left="0" w:right="0" w:firstLine="576"/>
        <w:jc w:val="left"/>
      </w:pPr>
      <w:r>
        <w:rPr/>
        <w:t xml:space="preserve">(4)(a)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pPr>
        <w:spacing w:before="0" w:after="0" w:line="408" w:lineRule="exact"/>
        <w:ind w:left="0" w:right="0" w:firstLine="576"/>
        <w:jc w:val="left"/>
      </w:pPr>
      <w:r>
        <w:rPr/>
        <w:t xml:space="preserve">(b) The department must return the item or items to the claimant as soon as possible upon a determination that the claimant is the present lawful owner or is lawfully entitled to possession of the item or items seized.</w:t>
      </w:r>
    </w:p>
    <w:p>
      <w:pPr>
        <w:spacing w:before="0" w:after="0" w:line="408" w:lineRule="exact"/>
        <w:ind w:left="0" w:right="0" w:firstLine="576"/>
        <w:jc w:val="left"/>
      </w:pPr>
      <w:r>
        <w:rPr/>
        <w:t xml:space="preserve">(5) When property is sought to be forfeited on the ground that it constitutes proceeds traceable to a violation of RCW 82.32.290(4), the department must prove by a preponderance of the evidence that the property constitutes proceeds traceable to a violation of RCW 82.32.290(4).</w:t>
      </w:r>
    </w:p>
    <w:p>
      <w:pPr>
        <w:spacing w:before="0" w:after="0" w:line="408" w:lineRule="exact"/>
        <w:ind w:left="0" w:right="0" w:firstLine="576"/>
        <w:jc w:val="left"/>
      </w:pPr>
      <w:r>
        <w:rPr/>
        <w:t xml:space="preserve">(6)(a) When </w:t>
      </w:r>
      <w:r>
        <w:rPr>
          <w:u w:val="single"/>
        </w:rPr>
        <w:t xml:space="preserve">automated sales suppression devices or phantom-ware voluntarily surrendered to an agent of the department, or</w:t>
      </w:r>
      <w:r>
        <w:rPr/>
        <w:t xml:space="preserve"> property forfeited under this section, other than proceeds traceable to a violation of RCW 82.32.290(4), is no longer required for evidentiary purposes, the department may:</w:t>
      </w:r>
    </w:p>
    <w:p>
      <w:pPr>
        <w:spacing w:before="0" w:after="0" w:line="408" w:lineRule="exact"/>
        <w:ind w:left="0" w:right="0" w:firstLine="576"/>
        <w:jc w:val="left"/>
      </w:pPr>
      <w:r>
        <w:rPr/>
        <w:t xml:space="preserve">(i) Destroy or have the property destroyed;</w:t>
      </w:r>
    </w:p>
    <w:p>
      <w:pPr>
        <w:spacing w:before="0" w:after="0" w:line="408" w:lineRule="exact"/>
        <w:ind w:left="0" w:right="0" w:firstLine="576"/>
        <w:jc w:val="left"/>
      </w:pPr>
      <w:r>
        <w:rPr/>
        <w:t xml:space="preserve">(ii) Retain the property for training or other official purposes; or</w:t>
      </w:r>
    </w:p>
    <w:p>
      <w:pPr>
        <w:spacing w:before="0" w:after="0" w:line="408" w:lineRule="exact"/>
        <w:ind w:left="0" w:right="0" w:firstLine="576"/>
        <w:jc w:val="left"/>
      </w:pPr>
      <w:r>
        <w:rPr/>
        <w:t xml:space="preserve">(iii)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pPr>
        <w:spacing w:before="0" w:after="0" w:line="408" w:lineRule="exact"/>
        <w:ind w:left="0" w:right="0" w:firstLine="576"/>
        <w:jc w:val="left"/>
      </w:pPr>
      <w:r>
        <w:rPr/>
        <w:t xml:space="preserve">(b) When proceeds traceable to a violation of RCW 82.32.290(4) forfeited under this section are no longer required for evidentiary purposes, they must be deposited into the general fund.</w:t>
      </w:r>
    </w:p>
    <w:p>
      <w:pPr>
        <w:spacing w:before="0" w:after="0" w:line="408" w:lineRule="exact"/>
        <w:ind w:left="0" w:right="0" w:firstLine="576"/>
        <w:jc w:val="left"/>
      </w:pPr>
      <w:r>
        <w:rPr/>
        <w:t xml:space="preserve">(7) The definitions in this subsection apply to this section:</w:t>
      </w:r>
    </w:p>
    <w:p>
      <w:pPr>
        <w:spacing w:before="0" w:after="0" w:line="408" w:lineRule="exact"/>
        <w:ind w:left="0" w:right="0" w:firstLine="576"/>
        <w:jc w:val="left"/>
      </w:pPr>
      <w:r>
        <w:rPr/>
        <w:t xml:space="preserve">(a)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pPr>
        <w:spacing w:before="0" w:after="0" w:line="408" w:lineRule="exact"/>
        <w:ind w:left="0" w:right="0" w:firstLine="576"/>
        <w:jc w:val="left"/>
      </w:pPr>
      <w:r>
        <w:rPr/>
        <w:t xml:space="preserve">(b)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pPr>
        <w:spacing w:before="0" w:after="0" w:line="408" w:lineRule="exact"/>
        <w:ind w:left="0" w:right="0" w:firstLine="576"/>
        <w:jc w:val="left"/>
      </w:pPr>
      <w:r>
        <w:rPr/>
        <w:t xml:space="preserve">(c) "Phantom</w:t>
      </w:r>
      <w:r>
        <w:rPr/>
        <w:noBreakHyphen/>
      </w:r>
      <w:r>
        <w:rPr/>
        <w:t xml:space="preserve">ware" means a programming option that is hidden, preinstalled, or installed</w:t>
      </w:r>
      <w:r>
        <w:rPr/>
        <w:noBreakHyphen/>
      </w:r>
      <w:r>
        <w:rPr/>
        <w:t xml:space="preserve">at</w:t>
      </w:r>
      <w:r>
        <w:rPr/>
        <w:noBreakHyphen/>
      </w:r>
      <w:r>
        <w:rPr/>
        <w:t xml:space="preserve">a</w:t>
      </w:r>
      <w:r>
        <w:rPr/>
        <w:noBreakHyphen/>
      </w:r>
      <w:r>
        <w:rPr/>
        <w:t xml:space="preserve">later</w:t>
      </w:r>
      <w:r>
        <w:rPr/>
        <w:noBreakHyphen/>
      </w:r>
      <w:r>
        <w:rPr/>
        <w:t xml:space="preserve">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pPr>
        <w:spacing w:before="0" w:after="0" w:line="408" w:lineRule="exact"/>
        <w:ind w:left="0" w:right="0" w:firstLine="576"/>
        <w:jc w:val="left"/>
      </w:pPr>
      <w:r>
        <w:rPr/>
        <w:t xml:space="preserve">(d)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pPr>
        <w:spacing w:before="0" w:after="0" w:line="408" w:lineRule="exact"/>
        <w:ind w:left="0" w:right="0" w:firstLine="576"/>
        <w:jc w:val="left"/>
      </w:pPr>
      <w:r>
        <w:rPr/>
        <w:t xml:space="preserve">(e)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Annual surveys and reports for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w:t>
      </w:r>
      <w:r>
        <w:rPr>
          <w:u w:val="single"/>
        </w:rPr>
        <w:t xml:space="preserve">, except persons exempt from the provisions of this section,</w:t>
      </w:r>
      <w:r>
        <w:rPr/>
        <w:t xml:space="preserve"> must file a complete annual report with the department. </w:t>
      </w:r>
      <w:r>
        <w:rPr>
          <w:u w:val="single"/>
        </w:rPr>
        <w:t xml:space="preserve">This section does not apply to persons who are not required to have an active tax registration with the department under the provisions of RCW 82.32.030, except when an annual report is required for a property tax preference that requires persons seeking the preference to apply to the department.</w:t>
      </w:r>
    </w:p>
    <w:p>
      <w:pPr>
        <w:spacing w:before="0" w:after="0" w:line="408" w:lineRule="exact"/>
        <w:ind w:left="0" w:right="0" w:firstLine="576"/>
        <w:jc w:val="left"/>
      </w:pPr>
      <w:r>
        <w:rPr>
          <w:u w:val="single"/>
        </w:rPr>
        <w:t xml:space="preserve">(b) Except as otherwise provided in this subsection, t</w:t>
      </w:r>
      <w:r>
        <w:rPr/>
        <w:t xml:space="preserve">he report is due by April 30th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report as provided in (b)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chapters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report or reports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report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reports under this section as provided in RCW 82.32.590.</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t>((</w:t>
      </w:r>
      <w:r>
        <w:rPr>
          <w:strike/>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strike/>
        </w:rPr>
        <w:t xml:space="preserve">(d)</w:t>
      </w:r>
      <w:r>
        <w:t>))</w:t>
      </w:r>
      <w:r>
        <w:rPr/>
        <w:t xml:space="preserve"> </w:t>
      </w:r>
      <w:r>
        <w:rPr>
          <w:u w:val="single"/>
        </w:rPr>
        <w:t xml:space="preserve">(f)</w:t>
      </w:r>
      <w:r>
        <w:rPr/>
        <w:t xml:space="preserve">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 </w:t>
      </w:r>
      <w:r>
        <w:rPr>
          <w:u w:val="single"/>
        </w:rPr>
        <w:t xml:space="preserve">The department must annually seek input on changes to the annual report from the joint legislative audit and review committee.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w:t>
      </w:r>
      <w:r>
        <w:rPr>
          <w:u w:val="single"/>
        </w:rPr>
        <w:t xml:space="preserve">(a)</w:t>
      </w:r>
      <w:r>
        <w:rPr/>
        <w:t xml:space="preserve">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u w:val="single"/>
        </w:rPr>
        <w:t xml:space="preserve">(b) If the tax preference is a property tax preference, the person is not required to repay the amount of the tax preference claimed for failing to timely submit an annual report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(6) </w:t>
      </w:r>
      <w:r>
        <w:rPr>
          <w:u w:val="single"/>
        </w:rPr>
        <w:t xml:space="preserve">For the purposes of determining the identity of persons required to file an annual report as a result of claiming a property tax preference, beginning January 1, 2017,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(6), if the person is required to file an application with the department to claim the tax preference.</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w:t>
      </w:r>
      <w:r>
        <w:t>((</w:t>
      </w:r>
      <w:r>
        <w:rPr>
          <w:strike/>
        </w:rPr>
        <w:t xml:space="preserve">and</w:t>
      </w:r>
      <w:r>
        <w:t>))</w:t>
      </w:r>
      <w:r>
        <w:rPr>
          <w:u w:val="single"/>
        </w:rPr>
        <w:t xml:space="preserve">,</w:t>
      </w:r>
      <w:r>
        <w:rPr/>
        <w:t xml:space="preserve"> its departments and institutions</w:t>
      </w:r>
      <w:r>
        <w:rPr>
          <w:u w:val="single"/>
        </w:rPr>
        <w:t xml:space="preserve">, and any other entity that is subject to this section as a result of claiming or receiving the benefit of a tax preference</w:t>
      </w:r>
      <w:r>
        <w:rPr/>
        <w:t xml:space="preserve">.</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2014 c 97 s 103 are each amended to read as follows:</w:t>
      </w:r>
    </w:p>
    <w:p>
      <w:pPr>
        <w:spacing w:before="0" w:after="0" w:line="408" w:lineRule="exact"/>
        <w:ind w:left="0" w:right="0" w:firstLine="576"/>
        <w:jc w:val="left"/>
      </w:pPr>
      <w:r>
        <w:rPr/>
        <w:t xml:space="preserve">(1)(a) Every person claiming a tax preference that requires a survey under this section</w:t>
      </w:r>
      <w:r>
        <w:rPr>
          <w:u w:val="single"/>
        </w:rPr>
        <w:t xml:space="preserve">, except persons exempt from the provisions of this section,</w:t>
      </w:r>
      <w:r>
        <w:rPr/>
        <w:t xml:space="preserve"> must file a complete annual survey with the department. </w:t>
      </w:r>
      <w:r>
        <w:rPr>
          <w:u w:val="single"/>
        </w:rPr>
        <w:t xml:space="preserve">This section does not apply to persons who are not required to have an active tax registration with the department under the provisions of RCW 82.32.030, except when an annual survey is required for a property tax preference that requires persons seeking the preference to apply to the department.</w:t>
      </w:r>
    </w:p>
    <w:p>
      <w:pPr>
        <w:spacing w:before="0" w:after="0" w:line="408" w:lineRule="exact"/>
        <w:ind w:left="0" w:right="0" w:firstLine="576"/>
        <w:jc w:val="left"/>
      </w:pPr>
      <w:r>
        <w:t>((</w:t>
      </w:r>
      <w:r>
        <w:rPr>
          <w:strike/>
        </w:rPr>
        <w:t xml:space="preserve">(i)</w:t>
      </w:r>
      <w:r>
        <w:t>))</w:t>
      </w:r>
      <w:r>
        <w:rPr/>
        <w:t xml:space="preserve"> </w:t>
      </w:r>
      <w:r>
        <w:rPr>
          <w:u w:val="single"/>
        </w:rPr>
        <w:t xml:space="preserve">(b)(i)</w:t>
      </w:r>
      <w:r>
        <w:rPr/>
        <w:t xml:space="preserve"> Except as </w:t>
      </w:r>
      <w:r>
        <w:rPr>
          <w:u w:val="single"/>
        </w:rPr>
        <w:t xml:space="preserve">otherwise</w:t>
      </w:r>
      <w:r>
        <w:rPr/>
        <w:t xml:space="preserve"> provided in </w:t>
      </w:r>
      <w:r>
        <w:t>((</w:t>
      </w:r>
      <w:r>
        <w:rPr>
          <w:strike/>
        </w:rPr>
        <w:t xml:space="preserve">(a)(ii) of</w:t>
      </w:r>
      <w:r>
        <w:t>))</w:t>
      </w:r>
      <w:r>
        <w:rPr/>
        <w:t xml:space="preserve"> this subsection, the survey is due by April 30th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April 30th of the calendar year following the calendar year in which the investment project is certified by the department as operationally complete, and a survey must be filed by April 30th of each of the seven succeeding calendar years.</w:t>
      </w:r>
    </w:p>
    <w:p>
      <w:pPr>
        <w:spacing w:before="0" w:after="0" w:line="408" w:lineRule="exact"/>
        <w:ind w:left="0" w:right="0" w:firstLine="576"/>
        <w:jc w:val="left"/>
      </w:pPr>
      <w:r>
        <w:t>((</w:t>
      </w:r>
      <w:r>
        <w:rPr>
          <w:strike/>
        </w:rPr>
        <w:t xml:space="preserve">(b)</w:t>
      </w:r>
      <w:r>
        <w:t>))</w:t>
      </w:r>
      <w:r>
        <w:rPr/>
        <w:t xml:space="preserve"> </w:t>
      </w: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survey as provided in (b)(i)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chapters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survey or surveys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survey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surveys under this section as provided in RCW 82.32.590.</w:t>
      </w:r>
    </w:p>
    <w:p>
      <w:pPr>
        <w:spacing w:before="0" w:after="0" w:line="408" w:lineRule="exact"/>
        <w:ind w:left="0" w:right="0" w:firstLine="576"/>
        <w:jc w:val="left"/>
      </w:pPr>
      <w:r>
        <w:rPr/>
        <w:t xml:space="preserve">(2)(a) </w:t>
      </w:r>
      <w:r>
        <w:t>((</w:t>
      </w:r>
      <w:r>
        <w:rPr>
          <w:strike/>
        </w:rPr>
        <w:t xml:space="preserve">The survey</w:t>
      </w:r>
      <w:r>
        <w:t>))</w:t>
      </w:r>
      <w:r>
        <w:rPr/>
        <w:t xml:space="preserve"> </w:t>
      </w:r>
      <w:r>
        <w:rPr>
          <w:u w:val="single"/>
        </w:rPr>
        <w:t xml:space="preserve">Surveys, other than surveys for property tax preferences,</w:t>
      </w:r>
      <w:r>
        <w:rPr/>
        <w:t xml:space="preserve">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 </w:t>
      </w:r>
      <w:r>
        <w:rPr>
          <w:u w:val="single"/>
        </w:rPr>
        <w:t xml:space="preserve">For property tax preferences requiring a survey under this section, the survey must include an estimate of the amount of property tax savings provided by the tax preference. Such estimates must be based on existing property tax information maintained by the county assessor and treasurer, such as levy rates and assessed values.</w:t>
      </w:r>
    </w:p>
    <w:p>
      <w:pPr>
        <w:spacing w:before="0" w:after="0" w:line="408" w:lineRule="exact"/>
        <w:ind w:left="0" w:right="0" w:firstLine="576"/>
        <w:jc w:val="left"/>
      </w:pPr>
      <w:r>
        <w:rPr/>
        <w:t xml:space="preserve">(b) </w:t>
      </w:r>
      <w:r>
        <w:t>((</w:t>
      </w:r>
      <w:r>
        <w:rPr>
          <w:strike/>
        </w:rPr>
        <w:t xml:space="preserve">The survey</w:t>
      </w:r>
      <w:r>
        <w:t>))</w:t>
      </w:r>
      <w:r>
        <w:rPr/>
        <w:t xml:space="preserve"> </w:t>
      </w:r>
      <w:r>
        <w:rPr>
          <w:u w:val="single"/>
        </w:rPr>
        <w:t xml:space="preserve">All surveys under this section</w:t>
      </w:r>
      <w:r>
        <w:rPr/>
        <w:t xml:space="preserve">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w:t>
      </w:r>
      <w:r>
        <w:t>((</w:t>
      </w:r>
      <w:r>
        <w:rPr>
          <w:strike/>
        </w:rPr>
        <w:t xml:space="preserve">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strike/>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strike/>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strike/>
        </w:rPr>
        <w:t xml:space="preserve">(f)</w:t>
      </w:r>
      <w:r>
        <w:t>))</w:t>
      </w:r>
      <w:r>
        <w:rPr/>
        <w:t xml:space="preserve">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 </w:t>
      </w:r>
      <w:r>
        <w:rPr>
          <w:u w:val="single"/>
        </w:rPr>
        <w:t xml:space="preserve">The department must annually seek input on changes to the annual survey from the joint legislative audit and review committee.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as otherwise provided by law, if a person claims a tax preference that requires an annual survey under this section but fails to submit a complete annual survey by the due date of the survey or any extension under RCW 82.32.590, the department must declare the amount of the tax preference claimed for the previous calendar year to be immediately due. If the tax preference is a deferral of tax, twelve and one</w:t>
      </w:r>
      <w:r>
        <w:rPr/>
        <w:noBreakHyphen/>
      </w:r>
      <w:r>
        <w:rPr/>
        <w:t xml:space="preserve">half percent of the deferred tax is immediately due.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u w:val="single"/>
        </w:rPr>
        <w:t xml:space="preserve">(c) If the tax preference is a property tax preference, the person is not required to repay the amount of the tax preference claimed for failing to timely submit an annual survey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(8) </w:t>
      </w:r>
      <w:r>
        <w:rPr>
          <w:u w:val="single"/>
        </w:rPr>
        <w:t xml:space="preserve">For the purposes of determining the identity of persons required to file an annual survey as a result of claiming a property tax preference, beginning January 1, 2017,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(8), if the person is required to file an application with the department to claim the tax preference.</w:t>
      </w:r>
    </w:p>
    <w:p>
      <w:pPr>
        <w:spacing w:before="0" w:after="0" w:line="408" w:lineRule="exact"/>
        <w:ind w:left="0" w:right="0" w:firstLine="576"/>
        <w:jc w:val="left"/>
      </w:pPr>
      <w:r>
        <w:rPr>
          <w:u w:val="single"/>
        </w:rPr>
        <w:t xml:space="preserve">(9)</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2010 1st sp.s. c 23 s 510 are each amended to read as follows:</w:t>
      </w:r>
    </w:p>
    <w:p>
      <w:pPr>
        <w:spacing w:before="0" w:after="0" w:line="408" w:lineRule="exact"/>
        <w:ind w:left="0" w:right="0" w:firstLine="576"/>
        <w:jc w:val="left"/>
      </w:pPr>
      <w:r>
        <w:rPr/>
        <w:t xml:space="preserve">(1) In addition to the taxes imposed under RCW 82.04.260</w:t>
      </w:r>
      <w:r>
        <w:t>((</w:t>
      </w:r>
      <w:r>
        <w:rPr>
          <w:strike/>
        </w:rPr>
        <w:t xml:space="preserve">(11)</w:t>
      </w:r>
      <w:r>
        <w:t>))</w:t>
      </w:r>
      <w:r>
        <w:rPr/>
        <w:t xml:space="preserve"> </w:t>
      </w:r>
      <w:r>
        <w:rPr>
          <w:u w:val="single"/>
        </w:rPr>
        <w:t xml:space="preserve">(12)</w:t>
      </w:r>
      <w:r>
        <w:rPr/>
        <w:t xml:space="preserve">, a surcharge is imposed on those persons who are subject to any of the taxes imposed under RCW 82.04.260</w:t>
      </w:r>
      <w:r>
        <w:t>((</w:t>
      </w:r>
      <w:r>
        <w:rPr>
          <w:strike/>
        </w:rPr>
        <w:t xml:space="preserve">(11)</w:t>
      </w:r>
      <w:r>
        <w:t>))</w:t>
      </w:r>
      <w:r>
        <w:rPr/>
        <w:t xml:space="preserve"> </w:t>
      </w:r>
      <w:r>
        <w:rPr>
          <w:u w:val="single"/>
        </w:rPr>
        <w:t xml:space="preserve">(12)</w:t>
      </w:r>
      <w:r>
        <w:rPr/>
        <w:t xml:space="preserve">. Except as otherwise provided in this section, the surcharge is equal to 0.052 percent. The surcharge is added to the rates provided in RCW 82.04.260</w:t>
      </w:r>
      <w:r>
        <w:t>((</w:t>
      </w:r>
      <w:r>
        <w:rPr>
          <w:strike/>
        </w:rPr>
        <w:t xml:space="preserve">(11)</w:t>
      </w:r>
      <w:r>
        <w:t>))</w:t>
      </w:r>
      <w:r>
        <w:rPr/>
        <w:t xml:space="preserve"> </w:t>
      </w:r>
      <w:r>
        <w:rPr>
          <w:u w:val="single"/>
        </w:rPr>
        <w:t xml:space="preserve">(12)</w:t>
      </w:r>
      <w:r>
        <w:rPr/>
        <w:t xml:space="preserve"> (a), (b), (c), and (d). The surcharge and this section expire July 1, 2024.</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Receipts from the surcharge total at least eight million dollars during any fiscal biennium; or</w:t>
      </w:r>
    </w:p>
    <w:p>
      <w:pPr>
        <w:spacing w:before="0" w:after="0" w:line="408" w:lineRule="exact"/>
        <w:ind w:left="0" w:right="0" w:firstLine="576"/>
        <w:jc w:val="left"/>
      </w:pPr>
      <w:r>
        <w:rPr/>
        <w:t xml:space="preserve">(ii) The office of financial management certifies to the department that the federal government has appropriated at least two million dollars for participation in forest and fish report</w:t>
      </w:r>
      <w:r>
        <w:rPr/>
        <w:noBreakHyphen/>
      </w:r>
      <w:r>
        <w:rPr/>
        <w:t xml:space="preserve">related activities by federally recognized Indian tribes located within the geographical boundaries of the state of Washington for any federal fiscal year.</w:t>
      </w:r>
    </w:p>
    <w:p>
      <w:pPr>
        <w:spacing w:before="0" w:after="0" w:line="408" w:lineRule="exact"/>
        <w:ind w:left="0" w:right="0" w:firstLine="576"/>
        <w:jc w:val="left"/>
      </w:pPr>
      <w:r>
        <w:rPr/>
        <w:t xml:space="preserve">(b)(i)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t xml:space="preserve">(4)(a) If, by October 1st of any federal fiscal year, the office of financial management certifies to the department that the federal government has appropriated funds for participation in forest and fish report</w:t>
      </w:r>
      <w:r>
        <w:rPr/>
        <w:noBreakHyphen/>
      </w:r>
      <w:r>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t xml:space="preserve">(5) The office of financial management must make the certification to the department as to the status of federal appropriations for tribal participation in forest and fish report-related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334</w:t>
      </w:r>
      <w:r>
        <w:rPr/>
        <w:t xml:space="preserve"> and 2010 1st sp.s. c 23 s 512 are each amended to read as follows:</w:t>
      </w:r>
    </w:p>
    <w:p>
      <w:pPr>
        <w:spacing w:before="0" w:after="0" w:line="408" w:lineRule="exact"/>
        <w:ind w:left="0" w:right="0" w:firstLine="576"/>
        <w:jc w:val="left"/>
      </w:pPr>
      <w:r>
        <w:rPr/>
        <w:t xml:space="preserve">This chapter does not apply to any sale of standing timber excluded from the definition of "sale" in RCW 82.45.010(3). The definitions in RCW 82.04.260</w:t>
      </w:r>
      <w:r>
        <w:t>((</w:t>
      </w:r>
      <w:r>
        <w:rPr>
          <w:strike/>
        </w:rPr>
        <w:t xml:space="preserve">(11)</w:t>
      </w:r>
      <w:r>
        <w:t>))</w:t>
      </w:r>
      <w:r>
        <w:rPr/>
        <w:t xml:space="preserve"> </w:t>
      </w:r>
      <w:r>
        <w:rPr>
          <w:u w:val="single"/>
        </w:rPr>
        <w:t xml:space="preserve">(12)</w:t>
      </w:r>
      <w:r>
        <w:rPr/>
        <w:t xml:space="preserve">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43391</w:t>
      </w:r>
      <w:r>
        <w:rPr/>
        <w:t xml:space="preserve"> and 2010 1st sp.s. c 23 s 112 are each amended to read as follows:</w:t>
      </w:r>
    </w:p>
    <w:p>
      <w:pPr>
        <w:spacing w:before="0" w:after="0" w:line="408" w:lineRule="exact"/>
        <w:ind w:left="0" w:right="0" w:firstLine="576"/>
        <w:jc w:val="left"/>
      </w:pPr>
      <w:r>
        <w:rPr/>
        <w:t xml:space="preserve">(1) In computing tax there may be deducted from the measure of tax interest and fees on loans secured by commercial aircraft primarily used to provide routine air service and owned by:</w:t>
      </w:r>
    </w:p>
    <w:p>
      <w:pPr>
        <w:spacing w:before="0" w:after="0" w:line="408" w:lineRule="exact"/>
        <w:ind w:left="0" w:right="0" w:firstLine="576"/>
        <w:jc w:val="left"/>
      </w:pPr>
      <w:r>
        <w:rPr/>
        <w:t xml:space="preserve">(a) An air carrier, as defined in RCW </w:t>
      </w:r>
      <w:r>
        <w:t>((</w:t>
      </w:r>
      <w:r>
        <w:rPr>
          <w:strike/>
        </w:rPr>
        <w:t xml:space="preserve">82.42.030</w:t>
      </w:r>
      <w:r>
        <w:t>))</w:t>
      </w:r>
      <w:r>
        <w:rPr/>
        <w:t xml:space="preserve"> </w:t>
      </w:r>
      <w:r>
        <w:rPr>
          <w:u w:val="single"/>
        </w:rPr>
        <w:t xml:space="preserve">82.42.010</w:t>
      </w:r>
      <w:r>
        <w:rPr/>
        <w:t xml:space="preserve">, which is primarily engaged in the business of providing passenger air service;</w:t>
      </w:r>
    </w:p>
    <w:p>
      <w:pPr>
        <w:spacing w:before="0" w:after="0" w:line="408" w:lineRule="exact"/>
        <w:ind w:left="0" w:right="0" w:firstLine="576"/>
        <w:jc w:val="left"/>
      </w:pPr>
      <w:r>
        <w:rPr/>
        <w:t xml:space="preserve">(b) An affiliate of such air carrier; or</w:t>
      </w:r>
    </w:p>
    <w:p>
      <w:pPr>
        <w:spacing w:before="0" w:after="0" w:line="408" w:lineRule="exact"/>
        <w:ind w:left="0" w:right="0" w:firstLine="576"/>
        <w:jc w:val="left"/>
      </w:pPr>
      <w:r>
        <w:rPr/>
        <w:t xml:space="preserve">(c) A parent entity for which such air carrier is an affiliate.</w:t>
      </w:r>
    </w:p>
    <w:p>
      <w:pPr>
        <w:spacing w:before="0" w:after="0" w:line="408" w:lineRule="exact"/>
        <w:ind w:left="0" w:right="0" w:firstLine="576"/>
        <w:jc w:val="left"/>
      </w:pPr>
      <w:r>
        <w:rPr/>
        <w:t xml:space="preserve">(2) The deduction authorized under this section is not available to any person who is physically present in this state as determined under RCW 82.04.067(6).</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"Affiliate" means a person is "affiliated," as defined in RCW 82.04.645, with another person; and</w:t>
      </w:r>
    </w:p>
    <w:p>
      <w:pPr>
        <w:spacing w:before="0" w:after="0" w:line="408" w:lineRule="exact"/>
        <w:ind w:left="0" w:right="0" w:firstLine="576"/>
        <w:jc w:val="left"/>
      </w:pPr>
      <w:r>
        <w:rPr/>
        <w:t xml:space="preserve">(b) "Commercial aircraft" means a commercial airplane as defined in RCW 82.32.550.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030</w:t>
      </w:r>
      <w:r>
        <w:rPr/>
        <w:t xml:space="preserve"> and 2011 c 298 s 38 are each amended to read as follows:</w:t>
      </w:r>
    </w:p>
    <w:p>
      <w:pPr>
        <w:spacing w:before="0" w:after="0" w:line="408" w:lineRule="exact"/>
        <w:ind w:left="0" w:right="0" w:firstLine="576"/>
        <w:jc w:val="left"/>
      </w:pPr>
      <w:r>
        <w:rPr/>
        <w:t xml:space="preserve">(1) Except as provided in subsections (2) and (3) of this section, if any person engages in any business or performs any act upon which a tax is imposed by the preceding chapters, he or she must, under such rules as the department prescribes, apply for and obtain from the department a registration certificate. Such registration certificate is personal and nontransferable and is valid as long as the taxpayer continues in business and pays the tax accrued to the state. In case business is transacted at two or more separate places by one taxpayer, a separate registration certificate for each place at which business is transacted with the public is required. Each certificate must be numbered and must show the name, residence, and place and character of business of the taxpayer and such other information as the department of revenue deems necessary and must be posted in a conspicuous place at the place of business for which it is issued. Where a place of business of the taxpayer is changed, the taxpayer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pPr>
        <w:spacing w:before="0" w:after="0" w:line="408" w:lineRule="exact"/>
        <w:ind w:left="0" w:right="0" w:firstLine="576"/>
        <w:jc w:val="left"/>
      </w:pPr>
      <w:r>
        <w:rPr/>
        <w:t xml:space="preserve">(2) Unless the person is a dealer as defined in RCW 9.41.010, registration under this section is not required if the following conditions are met:</w:t>
      </w:r>
    </w:p>
    <w:p>
      <w:pPr>
        <w:spacing w:before="0" w:after="0" w:line="408" w:lineRule="exact"/>
        <w:ind w:left="0" w:right="0" w:firstLine="576"/>
        <w:jc w:val="left"/>
      </w:pPr>
      <w:r>
        <w:rPr/>
        <w:t xml:space="preserve">(a) A person's value of products, gross proceeds of sales, or gross income of the business, from all business activities taxable under chapter 82.04 RCW, is less than twelve thousand dollars per year;</w:t>
      </w:r>
    </w:p>
    <w:p>
      <w:pPr>
        <w:spacing w:before="0" w:after="0" w:line="408" w:lineRule="exact"/>
        <w:ind w:left="0" w:right="0" w:firstLine="576"/>
        <w:jc w:val="left"/>
      </w:pPr>
      <w:r>
        <w:rPr/>
        <w:t xml:space="preserve">(b) The person's gross income of the business from all activities taxable under chapter 82.16 RCW is less than twelve thousand dollars per year;</w:t>
      </w:r>
    </w:p>
    <w:p>
      <w:pPr>
        <w:spacing w:before="0" w:after="0" w:line="408" w:lineRule="exact"/>
        <w:ind w:left="0" w:right="0" w:firstLine="576"/>
        <w:jc w:val="left"/>
      </w:pPr>
      <w:r>
        <w:rPr/>
        <w:t xml:space="preserve">(c) The person is not required to collect or pay to the department of revenue any other tax or fee </w:t>
      </w:r>
      <w:r>
        <w:t>((</w:t>
      </w:r>
      <w:r>
        <w:rPr>
          <w:strike/>
        </w:rPr>
        <w:t xml:space="preserve">which</w:t>
      </w:r>
      <w:r>
        <w:t>))</w:t>
      </w:r>
      <w:r>
        <w:rPr/>
        <w:t xml:space="preserve"> </w:t>
      </w:r>
      <w:r>
        <w:rPr>
          <w:u w:val="single"/>
        </w:rPr>
        <w:t xml:space="preserve">that</w:t>
      </w:r>
      <w:r>
        <w:rPr/>
        <w:t xml:space="preserve"> the department is authorized to collect; and</w:t>
      </w:r>
    </w:p>
    <w:p>
      <w:pPr>
        <w:spacing w:before="0" w:after="0" w:line="408" w:lineRule="exact"/>
        <w:ind w:left="0" w:right="0" w:firstLine="576"/>
        <w:jc w:val="left"/>
      </w:pPr>
      <w:r>
        <w:rPr/>
        <w:t xml:space="preserve">(d) The person is not otherwise required to obtain a license subject to the </w:t>
      </w:r>
      <w:r>
        <w:t>((</w:t>
      </w:r>
      <w:r>
        <w:rPr>
          <w:strike/>
        </w:rPr>
        <w:t xml:space="preserve">master</w:t>
      </w:r>
      <w:r>
        <w:t>))</w:t>
      </w:r>
      <w:r>
        <w:rPr/>
        <w:t xml:space="preserve"> </w:t>
      </w:r>
      <w:r>
        <w:rPr>
          <w:u w:val="single"/>
        </w:rPr>
        <w:t xml:space="preserve">business license</w:t>
      </w:r>
      <w:r>
        <w:rPr/>
        <w:t xml:space="preserve"> application procedure provided in chapter 19.02 RCW.</w:t>
      </w:r>
    </w:p>
    <w:p>
      <w:pPr>
        <w:spacing w:before="0" w:after="0" w:line="408" w:lineRule="exact"/>
        <w:ind w:left="0" w:right="0" w:firstLine="576"/>
        <w:jc w:val="left"/>
      </w:pPr>
      <w:r>
        <w:rPr/>
        <w:t xml:space="preserve">(3)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pPr>
        <w:spacing w:before="0" w:after="0" w:line="408" w:lineRule="exact"/>
        <w:ind w:left="0" w:right="0" w:firstLine="576"/>
        <w:jc w:val="left"/>
      </w:pPr>
      <w:r>
        <w:rPr/>
        <w:t xml:space="preserve">(4)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2014 c 97 s 311 and 2014 c 58 s 28 are each reenacted and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w:t>
      </w:r>
      <w:r>
        <w:t>((</w:t>
      </w:r>
      <w:r>
        <w:rPr>
          <w:strike/>
        </w:rPr>
        <w:t xml:space="preserve">that</w:t>
      </w:r>
      <w:r>
        <w:t>))</w:t>
      </w:r>
      <w:r>
        <w:rPr>
          <w:u w:val="single"/>
        </w:rPr>
        <w:t xml:space="preserve">. The lien</w:t>
      </w:r>
      <w:r>
        <w:rPr/>
        <w:t xml:space="preserve"> attaches at the time the land is removed from classification under this chapter and </w:t>
      </w:r>
      <w:r>
        <w:t>((</w:t>
      </w:r>
      <w:r>
        <w:rPr>
          <w:strike/>
        </w:rPr>
        <w:t xml:space="preserve">have</w:t>
      </w:r>
      <w:r>
        <w:t>))</w:t>
      </w:r>
      <w:r>
        <w:rPr/>
        <w:t xml:space="preserve"> </w:t>
      </w:r>
      <w:r>
        <w:rPr>
          <w:u w:val="single"/>
        </w:rPr>
        <w:t xml:space="preserve">has</w:t>
      </w:r>
      <w:r>
        <w:rPr/>
        <w:t xml:space="preserve">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w:t>
      </w:r>
      <w:r>
        <w:t>((</w:t>
      </w:r>
      <w:r>
        <w:rPr>
          <w:strike/>
        </w:rPr>
        <w:t xml:space="preserve">will thereupon become [is]</w:t>
      </w:r>
      <w:r>
        <w:t>))</w:t>
      </w:r>
      <w:r>
        <w:rPr/>
        <w:t xml:space="preserve"> </w:t>
      </w:r>
      <w:r>
        <w:rPr>
          <w:u w:val="single"/>
        </w:rPr>
        <w:t xml:space="preserve">is</w:t>
      </w:r>
      <w:r>
        <w:rPr/>
        <w:t xml:space="preserve">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 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 land, designated as forest 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reenacted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t>((</w:t>
      </w:r>
      <w:r>
        <w:rPr>
          <w:strike/>
        </w:rPr>
        <w:t xml:space="preserve">Section 206</w:t>
      </w:r>
      <w:r>
        <w:t>))</w:t>
      </w:r>
      <w:r>
        <w:rPr/>
        <w:t xml:space="preserve"> </w:t>
      </w:r>
      <w:r>
        <w:rPr>
          <w:u w:val="single"/>
        </w:rPr>
        <w:t xml:space="preserve">Section 401</w:t>
      </w:r>
      <w:r>
        <w:rPr/>
        <w:t xml:space="preserve">, chapter 106, Laws of 2010, sections 104, 110, 117, 123, 125, 129, 131, </w:t>
      </w:r>
      <w:r>
        <w:t>((</w:t>
      </w:r>
      <w:r>
        <w:rPr>
          <w:strike/>
        </w:rPr>
        <w:t xml:space="preserve">and</w:t>
      </w:r>
      <w:r>
        <w:t>))</w:t>
      </w:r>
      <w:r>
        <w:rPr/>
        <w:t xml:space="preserve"> 150, </w:t>
      </w:r>
      <w:r>
        <w:rPr>
          <w:u w:val="single"/>
        </w:rPr>
        <w:t xml:space="preserve">and 201,</w:t>
      </w:r>
      <w:r>
        <w:rPr/>
        <w:t xml:space="preserve"> chapter 114, Laws of 2010, section </w:t>
      </w:r>
      <w:r>
        <w:t>((</w:t>
      </w:r>
      <w:r>
        <w:rPr>
          <w:strike/>
        </w:rPr>
        <w:t xml:space="preserve">3</w:t>
      </w:r>
      <w:r>
        <w:t>))</w:t>
      </w:r>
      <w:r>
        <w:rPr/>
        <w:t xml:space="preserve"> </w:t>
      </w:r>
      <w:r>
        <w:rPr>
          <w:u w:val="single"/>
        </w:rPr>
        <w:t xml:space="preserve">9</w:t>
      </w:r>
      <w:r>
        <w:rPr/>
        <w:t xml:space="preserve">, chapter 461, Laws of 2009, section </w:t>
      </w:r>
      <w:r>
        <w:t>((</w:t>
      </w:r>
      <w:r>
        <w:rPr>
          <w:strike/>
        </w:rPr>
        <w:t xml:space="preserve">7</w:t>
      </w:r>
      <w:r>
        <w:t>))</w:t>
      </w:r>
      <w:r>
        <w:rPr/>
        <w:t xml:space="preserve"> </w:t>
      </w:r>
      <w:r>
        <w:rPr>
          <w:u w:val="single"/>
        </w:rPr>
        <w:t xml:space="preserve">12</w:t>
      </w:r>
      <w:r>
        <w:rPr/>
        <w:t xml:space="preserve">, chapter 300, Laws of 2006, and section</w:t>
      </w:r>
      <w:r>
        <w:rPr>
          <w:u w:val="single"/>
        </w:rPr>
        <w:t xml:space="preserve">s</w:t>
      </w:r>
      <w:r>
        <w:rPr/>
        <w:t xml:space="preserve"> </w:t>
      </w:r>
      <w:r>
        <w:t>((</w:t>
      </w:r>
      <w:r>
        <w:rPr>
          <w:strike/>
        </w:rPr>
        <w:t xml:space="preserve">4</w:t>
      </w:r>
      <w:r>
        <w:t>))</w:t>
      </w:r>
      <w:r>
        <w:rPr/>
        <w:t xml:space="preserve"> </w:t>
      </w:r>
      <w:r>
        <w:rPr>
          <w:u w:val="single"/>
        </w:rPr>
        <w:t xml:space="preserve">1, 2, 3, 5 through 10, and 12</w:t>
      </w:r>
      <w:r>
        <w:rPr/>
        <w:t xml:space="preserve">,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w:t>
      </w:r>
      <w:r>
        <w:t>((</w:t>
      </w:r>
      <w:r>
        <w:rPr>
          <w:strike/>
        </w:rPr>
        <w:t xml:space="preserve">Chapter 149, Laws of 2003 takes</w:t>
      </w:r>
      <w:r>
        <w:t>))</w:t>
      </w:r>
      <w:r>
        <w:rPr/>
        <w:t xml:space="preserve"> </w:t>
      </w:r>
      <w:r>
        <w:rPr>
          <w:u w:val="single"/>
        </w:rPr>
        <w:t xml:space="preserve">The sections referenced in subsection (1) of this section take</w:t>
      </w:r>
      <w:r>
        <w:rPr/>
        <w:t xml:space="preserv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the</w:t>
      </w:r>
      <w:r>
        <w:rPr/>
        <w:t xml:space="preserve"> sections </w:t>
      </w:r>
      <w:r>
        <w:t>((</w:t>
      </w:r>
      <w:r>
        <w:rPr>
          <w:strike/>
        </w:rPr>
        <w:t xml:space="preserve">104, 110, 117, 123, 125, 129, 131, and 150, chapter 114, Laws of 2010[,] section 3, chapter 461, Laws of 2009, section 7, chapter 300, Laws of 2006, and section 4, chapter 149, Laws of 2003</w:t>
      </w:r>
      <w:r>
        <w:t>))</w:t>
      </w:r>
      <w:r>
        <w:rPr/>
        <w:t xml:space="preserve"> </w:t>
      </w:r>
      <w:r>
        <w:rPr>
          <w:u w:val="single"/>
        </w:rPr>
        <w:t xml:space="preserve">referenced in subsection (1) of this section</w:t>
      </w:r>
      <w:r>
        <w:rPr/>
        <w:t xml:space="preserve">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w:t>
      </w:r>
      <w:r>
        <w:t>((</w:t>
      </w:r>
      <w:r>
        <w:rPr>
          <w:strike/>
        </w:rPr>
        <w:t xml:space="preserve">chapter 149, Laws of 2003 is</w:t>
      </w:r>
      <w:r>
        <w:t>))</w:t>
      </w:r>
      <w:r>
        <w:rPr/>
        <w:t xml:space="preserve"> </w:t>
      </w:r>
      <w:r>
        <w:rPr>
          <w:u w:val="single"/>
        </w:rPr>
        <w:t xml:space="preserve">the sections referenced in subsection (1) of this section are</w:t>
      </w:r>
      <w:r>
        <w:rPr/>
        <w:t xml:space="preserv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w:t>
      </w:r>
      <w:r>
        <w:t>((</w:t>
      </w:r>
      <w:r>
        <w:rPr>
          <w:strike/>
        </w:rPr>
        <w:t xml:space="preserve">section 2 or 5 through 10, chapter 149, Laws of 2003</w:t>
      </w:r>
      <w:r>
        <w:t>))</w:t>
      </w:r>
      <w:r>
        <w:rPr/>
        <w:t xml:space="preserve"> </w:t>
      </w:r>
      <w:r>
        <w:rPr>
          <w:u w:val="single"/>
        </w:rPr>
        <w:t xml:space="preserve">RCW 82.04.426, 82.04.448, 82.08.965, 82.12.965, 82.08.970, 82.12.970, or 84.36.645</w:t>
      </w:r>
      <w:r>
        <w:rPr/>
        <w:t xml:space="preserve">. The department is not authorized to make a second determination regarding the effective date of </w:t>
      </w:r>
      <w:r>
        <w:t>((</w:t>
      </w:r>
      <w:r>
        <w:rPr>
          <w:strike/>
        </w:rPr>
        <w:t xml:space="preserve">chapter 149, Laws of 2003</w:t>
      </w:r>
      <w:r>
        <w:t>))</w:t>
      </w:r>
      <w:r>
        <w:rPr/>
        <w:t xml:space="preserve"> </w:t>
      </w:r>
      <w:r>
        <w:rPr>
          <w:u w:val="single"/>
        </w:rPr>
        <w:t xml:space="preserve">the sections referenced in subsection (1)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106 s </w:t>
      </w:r>
      <w:r>
        <w:rPr/>
        <w:t xml:space="preserve">206;</w:t>
      </w:r>
    </w:p>
    <w:p>
      <w:pPr>
        <w:spacing w:before="0" w:after="0" w:line="408" w:lineRule="exact"/>
        <w:ind w:left="0" w:right="0" w:firstLine="576"/>
        <w:jc w:val="left"/>
      </w:pPr>
      <w:r>
        <w:t>(2)</w:t>
      </w:r>
      <w:r>
        <w:rPr/>
        <w:t xml:space="preserve">2009 c 461 s </w:t>
      </w:r>
      <w:r>
        <w:rPr/>
        <w:t xml:space="preserve">3;</w:t>
      </w:r>
    </w:p>
    <w:p>
      <w:pPr>
        <w:spacing w:before="0" w:after="0" w:line="408" w:lineRule="exact"/>
        <w:ind w:left="0" w:right="0" w:firstLine="576"/>
        <w:jc w:val="left"/>
      </w:pPr>
      <w:r>
        <w:t>(3)</w:t>
      </w:r>
      <w:r>
        <w:rPr/>
        <w:t xml:space="preserve">2006 c 300 s </w:t>
      </w:r>
      <w:r>
        <w:rPr/>
        <w:t xml:space="preserve">7; and</w:t>
      </w:r>
    </w:p>
    <w:p>
      <w:pPr>
        <w:spacing w:before="0" w:after="0" w:line="408" w:lineRule="exact"/>
        <w:ind w:left="0" w:right="0" w:firstLine="576"/>
        <w:jc w:val="left"/>
      </w:pPr>
      <w:r>
        <w:t>(4)</w:t>
      </w:r>
      <w:r>
        <w:rPr/>
        <w:t xml:space="preserve">2003 c 149 s </w:t>
      </w:r>
      <w:r>
        <w:rPr/>
        <w:t xml:space="preserve">4.</w:t>
      </w:r>
    </w:p>
    <w:p>
      <w:pPr>
        <w:keepNext/>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Private school bus operators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2015 3rd sp.s. c 6 s 702 are each amended to read as follows:</w:t>
      </w:r>
    </w:p>
    <w:p>
      <w:pPr>
        <w:spacing w:before="0" w:after="0" w:line="408" w:lineRule="exact"/>
        <w:ind w:left="0" w:right="0" w:firstLine="576"/>
        <w:jc w:val="left"/>
      </w:pPr>
      <w:r>
        <w:t>((</w:t>
      </w:r>
      <w:r>
        <w:rPr>
          <w:strike/>
        </w:rPr>
        <w:t xml:space="preserve">For the purposes of this chapter, unless otherwise required by the context:</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"Express business" means the business of carrying property for public hire on the line of any common carrier operated in this state, when such common carrier is not owned or leased by the person engaging in such business.</w:t>
      </w:r>
    </w:p>
    <w:p>
      <w:pPr>
        <w:spacing w:before="0" w:after="0" w:line="408" w:lineRule="exact"/>
        <w:ind w:left="0" w:right="0" w:firstLine="576"/>
        <w:jc w:val="left"/>
      </w:pPr>
      <w:r>
        <w:rPr/>
        <w:t xml:space="preserve">(2) "Gas distribution business" means the business of operating a plant or system for the production or distribution for hire or sale of gas, whether manufactured or natural.</w:t>
      </w:r>
    </w:p>
    <w:p>
      <w:pPr>
        <w:spacing w:before="0" w:after="0" w:line="408" w:lineRule="exact"/>
        <w:ind w:left="0" w:right="0" w:firstLine="576"/>
        <w:jc w:val="left"/>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rPr/>
        <w:t xml:space="preserve">(4) "Light and power business" means the business of operating a plant or system for the generation, production or distribution of electrical energy for hire or sale and/or for the wheeling of electricity for others.</w:t>
      </w:r>
    </w:p>
    <w:p>
      <w:pPr>
        <w:spacing w:before="0" w:after="0" w:line="408" w:lineRule="exact"/>
        <w:ind w:left="0" w:right="0" w:firstLine="576"/>
        <w:jc w:val="left"/>
      </w:pPr>
      <w:r>
        <w:rPr/>
        <w:t xml:space="preserve">(5) "Log transportation business" means the business of transporting logs by truck, except when such transportation meets the definition of urban transportation business or occurs exclusively upon private roads.</w:t>
      </w:r>
    </w:p>
    <w:p>
      <w:pPr>
        <w:spacing w:before="0" w:after="0" w:line="408" w:lineRule="exact"/>
        <w:ind w:left="0" w:right="0" w:firstLine="576"/>
        <w:jc w:val="left"/>
      </w:pPr>
      <w:r>
        <w:rPr/>
        <w:t xml:space="preserve">(6)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 (a) A log transportation business; </w:t>
      </w:r>
      <w:r>
        <w:t>((</w:t>
      </w:r>
      <w:r>
        <w:rPr>
          <w:strike/>
        </w:rPr>
        <w:t xml:space="preserve">or</w:t>
      </w:r>
      <w:r>
        <w:t>))</w:t>
      </w:r>
      <w:r>
        <w:rPr/>
        <w:t xml:space="preserve"> (b) the transportation of logs or other forest products exclusively upon private roads or private highways</w:t>
      </w:r>
      <w:r>
        <w:rPr>
          <w:u w:val="single"/>
        </w:rPr>
        <w:t xml:space="preserve">; or (c) the operation of a school bus for student transportation purposes</w:t>
      </w:r>
      <w:r>
        <w:rPr/>
        <w:t xml:space="preserve">.</w:t>
      </w:r>
    </w:p>
    <w:p>
      <w:pPr>
        <w:spacing w:before="0" w:after="0" w:line="408" w:lineRule="exact"/>
        <w:ind w:left="0" w:right="0" w:firstLine="576"/>
        <w:jc w:val="left"/>
      </w:pPr>
      <w:r>
        <w:rPr/>
        <w:t xml:space="preserve">(7)(a) "Public service business" means any of the businesses defined in subsections (1), (2), (4), (6), (8), (9), </w:t>
      </w:r>
      <w:r>
        <w:t>((</w:t>
      </w:r>
      <w:r>
        <w:rPr>
          <w:strike/>
        </w:rPr>
        <w:t xml:space="preserve">(10)</w:t>
      </w:r>
      <w:r>
        <w:t>))</w:t>
      </w:r>
      <w:r>
        <w:rPr/>
        <w:t xml:space="preserve"> </w:t>
      </w:r>
      <w:r>
        <w:rPr>
          <w:u w:val="single"/>
        </w:rPr>
        <w:t xml:space="preserve">(11)</w:t>
      </w:r>
      <w:r>
        <w:rPr/>
        <w:t xml:space="preserve">, </w:t>
      </w:r>
      <w:r>
        <w:t>((</w:t>
      </w:r>
      <w:r>
        <w:rPr>
          <w:strike/>
        </w:rPr>
        <w:t xml:space="preserve">(12)</w:t>
      </w:r>
      <w:r>
        <w:t>))</w:t>
      </w:r>
      <w:r>
        <w:rPr/>
        <w:t xml:space="preserve"> </w:t>
      </w:r>
      <w:r>
        <w:rPr>
          <w:u w:val="single"/>
        </w:rPr>
        <w:t xml:space="preserve">(13)</w:t>
      </w:r>
      <w:r>
        <w:rPr/>
        <w:t xml:space="preserve">, and </w:t>
      </w:r>
      <w:r>
        <w:t>((</w:t>
      </w:r>
      <w:r>
        <w:rPr>
          <w:strike/>
        </w:rPr>
        <w:t xml:space="preserve">(13)</w:t>
      </w:r>
      <w:r>
        <w:t>))</w:t>
      </w:r>
      <w:r>
        <w:rPr/>
        <w:t xml:space="preserve"> </w:t>
      </w:r>
      <w:r>
        <w:rPr>
          <w:u w:val="single"/>
        </w:rPr>
        <w:t xml:space="preserve">(14)</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 </w:t>
      </w:r>
      <w:r>
        <w:rPr>
          <w:u w:val="single"/>
        </w:rPr>
        <w:t xml:space="preserve">"Public service business" does not include the transportation of logs or other forest products exclusively upon private roads or private highways or the operation of a school bus for student transportation purposes.</w:t>
      </w:r>
    </w:p>
    <w:p>
      <w:pPr>
        <w:spacing w:before="0" w:after="0" w:line="408" w:lineRule="exact"/>
        <w:ind w:left="0" w:right="0" w:firstLine="576"/>
        <w:jc w:val="left"/>
      </w:pPr>
      <w:r>
        <w:rPr/>
        <w:t xml:space="preserve">(b) The definitions in this subsection (7)(b) apply throughout this subsection (7).</w:t>
      </w:r>
    </w:p>
    <w:p>
      <w:pPr>
        <w:spacing w:before="0" w:after="0" w:line="408" w:lineRule="exact"/>
        <w:ind w:left="0" w:right="0" w:firstLine="576"/>
        <w:jc w:val="left"/>
      </w:pPr>
      <w:r>
        <w:rPr/>
        <w:t xml:space="preserve">(i) "Competitive telephone service" has the same meaning as in RCW 82.04.065.</w:t>
      </w:r>
    </w:p>
    <w:p>
      <w:pPr>
        <w:spacing w:before="0" w:after="0" w:line="408" w:lineRule="exact"/>
        <w:ind w:left="0" w:right="0" w:firstLine="576"/>
        <w:jc w:val="left"/>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spacing w:before="0" w:after="0" w:line="408" w:lineRule="exact"/>
        <w:ind w:left="0" w:right="0" w:firstLine="576"/>
        <w:jc w:val="left"/>
      </w:pPr>
      <w:r>
        <w:rPr/>
        <w:t xml:space="preserve">(iii) "Telephone business" means the business of providing network telephone service. It includes cooperative or farmer line telephone companies or associations operating an exchange.</w:t>
      </w:r>
    </w:p>
    <w:p>
      <w:pPr>
        <w:spacing w:before="0" w:after="0" w:line="408" w:lineRule="exact"/>
        <w:ind w:left="0" w:right="0" w:firstLine="576"/>
        <w:jc w:val="left"/>
      </w:pPr>
      <w:r>
        <w:rPr/>
        <w:t xml:space="preserve">(iv) "Telephone service" means competitive telephone service or network telephone service, or both, as defined in (b)(i) and (ii) of this subsection.</w:t>
      </w:r>
    </w:p>
    <w:p>
      <w:pPr>
        <w:spacing w:before="0" w:after="0" w:line="408" w:lineRule="exact"/>
        <w:ind w:left="0" w:right="0" w:firstLine="576"/>
        <w:jc w:val="left"/>
      </w:pPr>
      <w:r>
        <w:rPr/>
        <w:t xml:space="preserve">(8) "Railroad business" means the business of operating any railroad, by whatever power operated, for public use in the conveyance of persons or property for hire. It </w:t>
      </w:r>
      <w:r>
        <w:t>((</w:t>
      </w:r>
      <w:r>
        <w:rPr>
          <w:strike/>
        </w:rPr>
        <w:t xml:space="preserve">shall</w:t>
      </w:r>
      <w:r>
        <w:t>))</w:t>
      </w:r>
      <w:r>
        <w:rPr/>
        <w:t xml:space="preserve"> </w:t>
      </w:r>
      <w:r>
        <w:rPr>
          <w:u w:val="single"/>
        </w:rPr>
        <w:t xml:space="preserve">does</w:t>
      </w:r>
      <w:r>
        <w:rPr/>
        <w:t xml:space="preserve"> not, however, include any business herein defined as an urban transportation business.</w:t>
      </w:r>
    </w:p>
    <w:p>
      <w:pPr>
        <w:spacing w:before="0" w:after="0" w:line="408" w:lineRule="exact"/>
        <w:ind w:left="0" w:right="0" w:firstLine="576"/>
        <w:jc w:val="left"/>
      </w:pPr>
      <w:r>
        <w:rPr/>
        <w:t xml:space="preserve">(9)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spacing w:before="0" w:after="0" w:line="408" w:lineRule="exact"/>
        <w:ind w:left="0" w:right="0" w:firstLine="576"/>
        <w:jc w:val="left"/>
      </w:pPr>
      <w:r>
        <w:rPr/>
        <w:t xml:space="preserve">(10) </w:t>
      </w:r>
      <w:r>
        <w:rPr>
          <w:u w:val="single"/>
        </w:rPr>
        <w:t xml:space="preserve">"School bus" means every vehicle with a seating capacity of more than ten persons, including the driver, used primarily to transport children to and from school or in connection with school activities. The term does not include buses operated by a transit authority as defined in RCW 9.91.025.</w:t>
      </w:r>
    </w:p>
    <w:p>
      <w:pPr>
        <w:spacing w:before="0" w:after="0" w:line="408" w:lineRule="exact"/>
        <w:ind w:left="0" w:right="0" w:firstLine="576"/>
        <w:jc w:val="left"/>
      </w:pPr>
      <w:r>
        <w:rPr>
          <w:u w:val="single"/>
        </w:rPr>
        <w:t xml:space="preserve">(11)</w:t>
      </w:r>
      <w:r>
        <w:rPr/>
        <w:t xml:space="preserve"> "Telegraph business" means the business of affording telegraphic communication for hire.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"Tugboat business" means the business of operating tugboats, towboats, wharf boats or similar vessels in the towing or pushing of vessels, barges or rafts for hire.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 </w:t>
      </w:r>
      <w:r>
        <w:rPr>
          <w:u w:val="single"/>
        </w:rPr>
        <w:t xml:space="preserve">However, "urban transportation business" does not include the operation of a school bus for student transportation purposes.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"Water distribution business" means the business of operating a plant or system for the distribution of water for hire or sale.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meaning attributed, in chapter 82.04 RCW, to the term "tax year," "person," "value proceeding or accruing," "business," "engaging in business," "in this state," "within this state," "cash discount" and "successor" </w:t>
      </w:r>
      <w:r>
        <w:t>((</w:t>
      </w:r>
      <w:r>
        <w:rPr>
          <w:strike/>
        </w:rPr>
        <w:t xml:space="preserve">shall apply</w:t>
      </w:r>
      <w:r>
        <w:t>))</w:t>
      </w:r>
      <w:r>
        <w:rPr/>
        <w:t xml:space="preserve"> </w:t>
      </w:r>
      <w:r>
        <w:rPr>
          <w:u w:val="single"/>
        </w:rPr>
        <w:t xml:space="preserve">applies</w:t>
      </w:r>
      <w:r>
        <w:rPr/>
        <w:t xml:space="preserve"> equally in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 of this act is a clarification of the law and affirms the department of revenue's longstanding application of business and occupation tax to private school bus operators. For this reason, section 701 of this act applies both prospectively and retroactively to all periods open for assessment or refund under the provisions of RCW 82.32.050, 82.32.060, and 82.32.100 as of the effective date of section 701 of this act.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Estate tax return filing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83</w:t>
      </w:r>
      <w:r>
        <w:rPr/>
        <w:t xml:space="preserve">.</w:t>
      </w:r>
      <w:r>
        <w:t xml:space="preserve">100</w:t>
      </w:r>
      <w:r>
        <w:rPr/>
        <w:t xml:space="preserve">.</w:t>
      </w:r>
      <w:r>
        <w:t xml:space="preserve">050</w:t>
      </w:r>
      <w:r>
        <w:rPr/>
        <w:t xml:space="preserve"> and 2008 c 181 s 504 are each amended to read as follows:</w:t>
      </w:r>
    </w:p>
    <w:p>
      <w:pPr>
        <w:spacing w:before="0" w:after="0" w:line="408" w:lineRule="exact"/>
        <w:ind w:left="0" w:right="0" w:firstLine="576"/>
        <w:jc w:val="left"/>
      </w:pPr>
      <w:r>
        <w:rPr/>
        <w:t xml:space="preserve">(1) A Washington return must be filed if</w:t>
      </w:r>
      <w:r>
        <w:t>((</w:t>
      </w:r>
      <w:r>
        <w:rPr>
          <w:strike/>
        </w:rPr>
        <w:t xml:space="preserve">: (a) A federal return is required to be filed; or (b) for decedents dying prior to January 1, 2006, the gross estate exceeds one million five hundred thousand dollars; or (c) for decedents dying on or after January 1, 2006, the gross estate exceeds two million dollars</w:t>
      </w:r>
      <w:r>
        <w:t>))</w:t>
      </w:r>
      <w:r>
        <w:rPr/>
        <w:t xml:space="preserve"> </w:t>
      </w:r>
      <w:r>
        <w:rPr>
          <w:u w:val="single"/>
        </w:rPr>
        <w:t xml:space="preserve">the gross estate equals or exceeds the applicable exclusion amount</w:t>
      </w:r>
      <w:r>
        <w:rPr/>
        <w:t xml:space="preserve">.</w:t>
      </w:r>
    </w:p>
    <w:p>
      <w:pPr>
        <w:spacing w:before="0" w:after="0" w:line="408" w:lineRule="exact"/>
        <w:ind w:left="0" w:right="0" w:firstLine="576"/>
        <w:jc w:val="left"/>
      </w:pPr>
      <w:r>
        <w:rPr/>
        <w:t xml:space="preserve">(2) </w:t>
      </w:r>
      <w:r>
        <w:rPr>
          <w:u w:val="single"/>
        </w:rPr>
        <w:t xml:space="preserve">If a Washington return is required as provided in subsection (1) of this section:</w:t>
      </w:r>
    </w:p>
    <w:p>
      <w:pPr>
        <w:spacing w:before="0" w:after="0" w:line="408" w:lineRule="exact"/>
        <w:ind w:left="0" w:right="0" w:firstLine="576"/>
        <w:jc w:val="left"/>
      </w:pPr>
      <w:r>
        <w:rPr/>
        <w:t xml:space="preserve">(a) A person required to file a federal return </w:t>
      </w:r>
      <w:r>
        <w:t>((</w:t>
      </w:r>
      <w:r>
        <w:rPr>
          <w:strike/>
        </w:rPr>
        <w:t xml:space="preserve">shall</w:t>
      </w:r>
      <w:r>
        <w:t>))</w:t>
      </w:r>
      <w:r>
        <w:rPr/>
        <w:t xml:space="preserve"> </w:t>
      </w:r>
      <w:r>
        <w:rPr>
          <w:u w:val="single"/>
        </w:rPr>
        <w:t xml:space="preserve">must</w:t>
      </w:r>
      <w:r>
        <w:rPr/>
        <w:t xml:space="preserve"> file with the department on or before the date the federal return is required to be filed, including any extension of time for filing under subsection (4) or (6) of this section, a Washington return for the tax due under this chapter.</w:t>
      </w:r>
    </w:p>
    <w:p>
      <w:pPr>
        <w:spacing w:before="0" w:after="0" w:line="408" w:lineRule="exact"/>
        <w:ind w:left="0" w:right="0" w:firstLine="576"/>
        <w:jc w:val="left"/>
      </w:pPr>
      <w:r>
        <w:rPr/>
        <w:t xml:space="preserve">(b) If no federal return is required to be filed, a taxpayer </w:t>
      </w:r>
      <w:r>
        <w:t>((</w:t>
      </w:r>
      <w:r>
        <w:rPr>
          <w:strike/>
        </w:rPr>
        <w:t xml:space="preserve">shall</w:t>
      </w:r>
      <w:r>
        <w:t>))</w:t>
      </w:r>
      <w:r>
        <w:rPr/>
        <w:t xml:space="preserve"> </w:t>
      </w:r>
      <w:r>
        <w:rPr>
          <w:u w:val="single"/>
        </w:rPr>
        <w:t xml:space="preserve">must</w:t>
      </w:r>
      <w:r>
        <w:rPr/>
        <w:t xml:space="preserve"> file with the department on or before the date a federal return would have been required to be filed, including any extension of time for filing under subsection (5) or (6) of this section, a Washington return for the tax due under this chapter.</w:t>
      </w:r>
    </w:p>
    <w:p>
      <w:pPr>
        <w:spacing w:before="0" w:after="0" w:line="408" w:lineRule="exact"/>
        <w:ind w:left="0" w:right="0" w:firstLine="576"/>
        <w:jc w:val="left"/>
      </w:pPr>
      <w:r>
        <w:rPr/>
        <w:t xml:space="preserve">(3) A Washington return delivered to the department by United States mail </w:t>
      </w:r>
      <w:r>
        <w:t>((</w:t>
      </w:r>
      <w:r>
        <w:rPr>
          <w:strike/>
        </w:rPr>
        <w:t xml:space="preserve">shall be</w:t>
      </w:r>
      <w:r>
        <w:t>))</w:t>
      </w:r>
      <w:r>
        <w:rPr/>
        <w:t xml:space="preserve"> </w:t>
      </w:r>
      <w:r>
        <w:rPr>
          <w:u w:val="single"/>
        </w:rPr>
        <w:t xml:space="preserve">is</w:t>
      </w:r>
      <w:r>
        <w:rPr/>
        <w:t xml:space="preserve"> considered to have been received by the department on the date of the United States postmark stamped on the cover in which the return is mailed, if the postmark date is within the time allowed for filing the Washington return, including extensions.</w:t>
      </w:r>
    </w:p>
    <w:p>
      <w:pPr>
        <w:spacing w:before="0" w:after="0" w:line="408" w:lineRule="exact"/>
        <w:ind w:left="0" w:right="0" w:firstLine="576"/>
        <w:jc w:val="left"/>
      </w:pPr>
      <w:r>
        <w:rPr/>
        <w:t xml:space="preserve">(4) In addition to the Washington return required to be filed in subsection (2) of this section, a person</w:t>
      </w:r>
      <w:r>
        <w:t>((</w:t>
      </w:r>
      <w:r>
        <w:rPr>
          <w:strike/>
        </w:rPr>
        <w:t xml:space="preserve">, if required to file a federal return, shall</w:t>
      </w:r>
      <w:r>
        <w:t>))</w:t>
      </w:r>
      <w:r>
        <w:rPr/>
        <w:t xml:space="preserve"> </w:t>
      </w:r>
      <w:r>
        <w:rPr>
          <w:u w:val="single"/>
        </w:rPr>
        <w:t xml:space="preserve">must</w:t>
      </w:r>
      <w:r>
        <w:rPr/>
        <w:t xml:space="preserve"> file with the department on or before the date the federal return is </w:t>
      </w:r>
      <w:r>
        <w:rPr>
          <w:u w:val="single"/>
        </w:rPr>
        <w:t xml:space="preserve">or would have been</w:t>
      </w:r>
      <w:r>
        <w:rPr/>
        <w:t xml:space="preserve"> required to be filed </w:t>
      </w:r>
      <w:r>
        <w:rPr>
          <w:u w:val="single"/>
        </w:rPr>
        <w:t xml:space="preserve">all supporting documentation for completed Washington return schedules, and, if a federal return has been filed</w:t>
      </w:r>
      <w:r>
        <w:rPr/>
        <w:t xml:space="preserve"> a copy of the federal return </w:t>
      </w:r>
      <w:r>
        <w:t>((</w:t>
      </w:r>
      <w:r>
        <w:rPr>
          <w:strike/>
        </w:rPr>
        <w:t xml:space="preserve">along with all supporting documentation</w:t>
      </w:r>
      <w:r>
        <w:t>))</w:t>
      </w:r>
      <w:r>
        <w:rPr/>
        <w:t xml:space="preserve">. If the person required to file the federal return has obtained an extension of time for filing the federal return, the person </w:t>
      </w:r>
      <w:r>
        <w:t>((</w:t>
      </w:r>
      <w:r>
        <w:rPr>
          <w:strike/>
        </w:rPr>
        <w:t xml:space="preserve">shall</w:t>
      </w:r>
      <w:r>
        <w:t>))</w:t>
      </w:r>
      <w:r>
        <w:rPr/>
        <w:t xml:space="preserve"> </w:t>
      </w:r>
      <w:r>
        <w:rPr>
          <w:u w:val="single"/>
        </w:rPr>
        <w:t xml:space="preserve">must</w:t>
      </w:r>
      <w:r>
        <w:rPr/>
        <w:t xml:space="preserve"> file the Washington return within the same time period and in the same manner as provided for the federal return. A copy of the federal extension </w:t>
      </w:r>
      <w:r>
        <w:t>((</w:t>
      </w:r>
      <w:r>
        <w:rPr>
          <w:strike/>
        </w:rPr>
        <w:t xml:space="preserve">shall</w:t>
      </w:r>
      <w:r>
        <w:t>))</w:t>
      </w:r>
      <w:r>
        <w:rPr/>
        <w:t xml:space="preserve"> </w:t>
      </w:r>
      <w:r>
        <w:rPr>
          <w:u w:val="single"/>
        </w:rPr>
        <w:t xml:space="preserve">must</w:t>
      </w:r>
      <w:r>
        <w:rPr/>
        <w:t xml:space="preserve"> be filed with the department on or before the date the Washington return is due, not including any extension of time for filing, or within thirty days of issuance, whichever is later.</w:t>
      </w:r>
    </w:p>
    <w:p>
      <w:pPr>
        <w:spacing w:before="0" w:after="0" w:line="408" w:lineRule="exact"/>
        <w:ind w:left="0" w:right="0" w:firstLine="576"/>
        <w:jc w:val="left"/>
      </w:pPr>
      <w:r>
        <w:rPr/>
        <w:t xml:space="preserve">(5) A person may obtain an extension of time for filing the Washington return as provided by rule of the department, if the person is required to file a Washington return under subsection (2) of this section, but is not required to file a federal return.</w:t>
      </w:r>
    </w:p>
    <w:p>
      <w:pPr>
        <w:spacing w:before="0" w:after="0" w:line="408" w:lineRule="exact"/>
        <w:ind w:left="0" w:right="0" w:firstLine="576"/>
        <w:jc w:val="left"/>
      </w:pPr>
      <w:r>
        <w:rPr/>
        <w:t xml:space="preserve">(6) During a state of emergency declared under RCW 43.06.010(12), the department, on its own motion or at the request of any taxpayer affected by the emergency, may extend the time for filing a Washington return under this section as the department deems proper.</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Clarifying that licensing information may not be disclosed for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19</w:t>
      </w:r>
      <w:r>
        <w:rPr/>
        <w:t xml:space="preserve">.</w:t>
      </w:r>
      <w:r>
        <w:t xml:space="preserve">02</w:t>
      </w:r>
      <w:r>
        <w:rPr/>
        <w:t xml:space="preserve">.</w:t>
      </w:r>
      <w:r>
        <w:t xml:space="preserve">115</w:t>
      </w:r>
      <w:r>
        <w:rPr/>
        <w:t xml:space="preserve"> and 2013 c 144 s 26 are each amended to read as follows:</w:t>
      </w:r>
    </w:p>
    <w:p>
      <w:pPr>
        <w:spacing w:before="0" w:after="0" w:line="408" w:lineRule="exact"/>
        <w:ind w:left="0" w:right="0" w:firstLine="576"/>
        <w:jc w:val="left"/>
      </w:pPr>
      <w:r>
        <w:rPr/>
        <w:t xml:space="preserve">(1) </w:t>
      </w:r>
      <w:r>
        <w:t>((</w:t>
      </w:r>
      <w:r>
        <w:rPr>
          <w:strike/>
        </w:rPr>
        <w:t xml:space="preserve">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"Disclose" means to make known to any person in any manner licensing information;</w:t>
      </w:r>
    </w:p>
    <w:p>
      <w:pPr>
        <w:spacing w:before="0" w:after="0" w:line="408" w:lineRule="exact"/>
        <w:ind w:left="0" w:right="0" w:firstLine="576"/>
        <w:jc w:val="left"/>
      </w:pPr>
      <w:r>
        <w:rPr/>
        <w:t xml:space="preserve">(b) "Licensing information" means any information created or obtained by the department in the administration of this chapter and chapters 19.80 and 59.30 RCW, which information relates to any person who: (i) Has applied for or has been issued a license or trade name; or (ii) has been issued an assessment or delinquency fee. Licensing information includes initial and renewal business license applications, and business licenses;</w:t>
      </w:r>
    </w:p>
    <w:p>
      <w:pPr>
        <w:spacing w:before="0" w:after="0" w:line="408" w:lineRule="exact"/>
        <w:ind w:left="0" w:right="0" w:firstLine="576"/>
        <w:jc w:val="left"/>
      </w:pPr>
      <w:r>
        <w:rPr/>
        <w:t xml:space="preserve">(c) "Person" has the same meaning as in RCW 82.04.030 and also includes the state and the state's departments and institutions; and</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(2) Licensing information is confidential and privileged, and except as authorized by this section, neither the department nor any other person may disclose any licensing information. Nothing in this chapter requires any person possessing licensing information made confidential and privileged by this section to delete information from such information so as to permit its disclosure.</w:t>
      </w:r>
    </w:p>
    <w:p>
      <w:pPr>
        <w:spacing w:before="0" w:after="0" w:line="408" w:lineRule="exact"/>
        <w:ind w:left="0" w:right="0" w:firstLine="576"/>
        <w:jc w:val="left"/>
      </w:pPr>
      <w:r>
        <w:rPr/>
        <w:t xml:space="preserve">(3) This section does not prohibit the department of revenue, or any other person receiving licensing information from the department under this subsection, from:</w:t>
      </w:r>
    </w:p>
    <w:p>
      <w:pPr>
        <w:spacing w:before="0" w:after="0" w:line="408" w:lineRule="exact"/>
        <w:ind w:left="0" w:right="0" w:firstLine="576"/>
        <w:jc w:val="left"/>
      </w:pPr>
      <w:r>
        <w:rPr/>
        <w:t xml:space="preserve">(a) Disclosing licensing information in a civil or criminal judicial proceeding or an administrative proceeding:</w:t>
      </w:r>
    </w:p>
    <w:p>
      <w:pPr>
        <w:spacing w:before="0" w:after="0" w:line="408" w:lineRule="exact"/>
        <w:ind w:left="0" w:right="0" w:firstLine="576"/>
        <w:jc w:val="left"/>
      </w:pPr>
      <w:r>
        <w:rPr/>
        <w:t xml:space="preserve">(i) In which the person about whom such licensing information is sought and the department, another state agency, or a local government are adverse parties in the proceeding; or</w:t>
      </w:r>
    </w:p>
    <w:p>
      <w:pPr>
        <w:spacing w:before="0" w:after="0" w:line="408" w:lineRule="exact"/>
        <w:ind w:left="0" w:right="0" w:firstLine="576"/>
        <w:jc w:val="left"/>
      </w:pPr>
      <w:r>
        <w:rPr/>
        <w:t xml:space="preserve">(ii) Involving a dispute arising out of the department's administration of chapter 19.80 or 59.30 RCW, or this chapter if the licensing information relates to a party in the proceeding;</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licensing information regarding a license applicant or license holder to such license applicant or license holder or to such person or persons as that license applicant or license holder may designate in a request for, or consent to, such disclosure, or to any other person, at the license applicant's or license holder's request, to the extent necessary to comply with a request for information or assistance made by the license applicant or license holder to such other person. However, licensing information not received from the license applicant or holder must not be so disclosed if the director determines that such disclosure would compromise any investigation or litigation by any federal, state, or local government agency in connection with the civil or criminal liability of the license applicant, license holder,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license applicant or license holder by the order of any court;</w:t>
      </w:r>
    </w:p>
    <w:p>
      <w:pPr>
        <w:spacing w:before="0" w:after="0" w:line="408" w:lineRule="exact"/>
        <w:ind w:left="0" w:right="0" w:firstLine="576"/>
        <w:jc w:val="left"/>
      </w:pPr>
      <w:r>
        <w:rPr/>
        <w:t xml:space="preserve">(c) Publishing statistics so classified as to prevent the identification of particular licensing information;</w:t>
      </w:r>
    </w:p>
    <w:p>
      <w:pPr>
        <w:spacing w:before="0" w:after="0" w:line="408" w:lineRule="exact"/>
        <w:ind w:left="0" w:right="0" w:firstLine="576"/>
        <w:jc w:val="left"/>
      </w:pPr>
      <w:r>
        <w:rPr/>
        <w:t xml:space="preserve">(d) Disclosing licensing information for official purposes only, to the governor or attorney general, or to any state agency, or to any committee or subcommittee of the legislature dealing with matters of taxation, revenue, trade, commerce, the control of industry or the professions, or licensing;</w:t>
      </w:r>
    </w:p>
    <w:p>
      <w:pPr>
        <w:spacing w:before="0" w:after="0" w:line="408" w:lineRule="exact"/>
        <w:ind w:left="0" w:right="0" w:firstLine="576"/>
        <w:jc w:val="left"/>
      </w:pPr>
      <w:r>
        <w:rPr/>
        <w:t xml:space="preserve">(e) Permitting the department's records to be audited and examined by the proper state officer, his or her agents and employees;</w:t>
      </w:r>
    </w:p>
    <w:p>
      <w:pPr>
        <w:spacing w:before="0" w:after="0" w:line="408" w:lineRule="exact"/>
        <w:ind w:left="0" w:right="0" w:firstLine="576"/>
        <w:jc w:val="left"/>
      </w:pPr>
      <w:r>
        <w:rPr/>
        <w:t xml:space="preserve">(f) Disclosing any licensing information to a peace officer as defined in RCW 9A.04.110 or county prosecuting attorney, for official purposes. The disclosure may be made only in response to a search warrant, subpoena, or other court order, unless the disclosure is for the purpose of criminal tax or license enforcement. A peace officer or county prosecuting attorney who receives the licensing information may disclose that licensing information only for use in the investigation and a related court proceeding, or in the court proceeding for which the licensing information originally was sought;</w:t>
      </w:r>
    </w:p>
    <w:p>
      <w:pPr>
        <w:spacing w:before="0" w:after="0" w:line="408" w:lineRule="exact"/>
        <w:ind w:left="0" w:right="0" w:firstLine="576"/>
        <w:jc w:val="left"/>
      </w:pPr>
      <w:r>
        <w:rPr/>
        <w:t xml:space="preserve">(g) Disclosing, in a manner that is not associated with other licensing information, the name of a license applicant or license holder, entity type, registered trade name, business address, mailing address, unified business identifier number, list of licenses issued to a person through the business licensing system established in this chapter and their issuance and expiration dates, and the dates of opening of a business</w:t>
      </w:r>
      <w:r>
        <w:rPr>
          <w:u w:val="single"/>
        </w:rPr>
        <w:t xml:space="preserve">. This subsection may not be construed as giving authority to the department to give, sell, or provide access to any list of persons for any commercial purpose</w:t>
      </w:r>
      <w:r>
        <w:rPr/>
        <w:t xml:space="preserve">;</w:t>
      </w:r>
    </w:p>
    <w:p>
      <w:pPr>
        <w:spacing w:before="0" w:after="0" w:line="408" w:lineRule="exact"/>
        <w:ind w:left="0" w:right="0" w:firstLine="576"/>
        <w:jc w:val="left"/>
      </w:pPr>
      <w:r>
        <w:rPr/>
        <w:t xml:space="preserve">(h) Disclosing licensing information that is also maintained by another Washington state or local governmental agency as a public record available for inspection and copying under the provisions of chapter 42.56 RCW or is a document maintained by a court of record and is not otherwise prohibited from disclosure;</w:t>
      </w:r>
    </w:p>
    <w:p>
      <w:pPr>
        <w:spacing w:before="0" w:after="0" w:line="408" w:lineRule="exact"/>
        <w:ind w:left="0" w:right="0" w:firstLine="576"/>
        <w:jc w:val="left"/>
      </w:pPr>
      <w:r>
        <w:rPr/>
        <w:t xml:space="preserve">(i) Disclosing any licensing information when the disclosure is specifically authorized under any other section of the Revised Code of Washington;</w:t>
      </w:r>
    </w:p>
    <w:p>
      <w:pPr>
        <w:spacing w:before="0" w:after="0" w:line="408" w:lineRule="exact"/>
        <w:ind w:left="0" w:right="0" w:firstLine="576"/>
        <w:jc w:val="left"/>
      </w:pPr>
      <w:r>
        <w:rPr/>
        <w:t xml:space="preserve">(j) Disclosing licensing information to the proper officer of the licensing or tax department of any city, town, or county of this state, for official purposes. If the licensing information does not relate to a license issued by the city, town, or county requesting the licensing information, disclosure may be made only if the laws of the requesting city, town, or county grants substantially similar privileges to the proper officers of this state; or</w:t>
      </w:r>
    </w:p>
    <w:p>
      <w:pPr>
        <w:spacing w:before="0" w:after="0" w:line="408" w:lineRule="exact"/>
        <w:ind w:left="0" w:right="0" w:firstLine="576"/>
        <w:jc w:val="left"/>
      </w:pPr>
      <w:r>
        <w:rPr/>
        <w:t xml:space="preserve">(k) Disclosing licensing information to the federal government for official purposes.</w:t>
      </w:r>
    </w:p>
    <w:p>
      <w:pPr>
        <w:spacing w:before="0" w:after="0" w:line="408" w:lineRule="exact"/>
        <w:ind w:left="0" w:right="0" w:firstLine="576"/>
        <w:jc w:val="left"/>
      </w:pPr>
      <w:r>
        <w:rPr/>
        <w:t xml:space="preserve">(4) Notwithstanding anything to the contrary in this section, a state agency or local government agency may disclose licensing information relating to a license issued on its behalf by the department pursuant to this chapter if the disclosure is authorized by another statute, local law, or administrative rule.</w:t>
      </w:r>
    </w:p>
    <w:p>
      <w:pPr>
        <w:spacing w:before="0" w:after="0" w:line="408" w:lineRule="exact"/>
        <w:ind w:left="0" w:right="0" w:firstLine="576"/>
        <w:jc w:val="left"/>
      </w:pPr>
      <w:r>
        <w:rPr/>
        <w:t xml:space="preserve">(5) The department, any other state agency, or local government may refuse to disclose licensing information that is otherwise disclosable under subsection (3) of this section if such disclosure would violate federal law or any information sharing agreement between the state or local government and federal government.</w:t>
      </w:r>
    </w:p>
    <w:p>
      <w:pPr>
        <w:spacing w:before="0" w:after="0" w:line="408" w:lineRule="exact"/>
        <w:ind w:left="0" w:right="0" w:firstLine="576"/>
        <w:jc w:val="left"/>
      </w:pPr>
      <w:r>
        <w:rPr/>
        <w:t xml:space="preserve">(6) Any person acquiring knowledge of any licensing information in the course of his or her employment with the department and any person acquiring knowledge of any licensing information as provided under subsection (3)(d), (e), (f), (j), or (k) of this section, who discloses any such licensing information to another person not entitled to knowledge of such licensing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Background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82</w:t>
      </w:r>
      <w:r>
        <w:rPr/>
        <w:t xml:space="preserve">.</w:t>
      </w:r>
      <w:r>
        <w:t xml:space="preserve">01</w:t>
      </w:r>
      <w:r>
        <w:rPr/>
        <w:t xml:space="preserve">.</w:t>
      </w:r>
      <w:r>
        <w:t xml:space="preserve">060</w:t>
      </w:r>
      <w:r>
        <w:rPr/>
        <w:t xml:space="preserve"> and 2011 c 298 s 36 are each amended to read as follows:</w:t>
      </w:r>
    </w:p>
    <w:p>
      <w:pPr>
        <w:spacing w:before="0" w:after="0" w:line="408" w:lineRule="exact"/>
        <w:ind w:left="0" w:right="0" w:firstLine="576"/>
        <w:jc w:val="left"/>
      </w:pPr>
      <w:r>
        <w:rPr/>
        <w:t xml:space="preserve">The director of revenue, hereinafter in chapter 26, Laws of 1967 ex. sess. referred to as the director, through the department of revenue, hereinafter in chapter 26, Laws of 1967 ex. sess. referred to as the department, must:</w:t>
      </w:r>
    </w:p>
    <w:p>
      <w:pPr>
        <w:spacing w:before="0" w:after="0" w:line="408" w:lineRule="exact"/>
        <w:ind w:left="0" w:right="0" w:firstLine="576"/>
        <w:jc w:val="left"/>
      </w:pPr>
      <w:r>
        <w:rPr/>
        <w:t xml:space="preserve">(1) Assess and collect all taxes and administer all programs relating to taxes which are the responsibility of the tax commission at the time chapter 26, Laws of 1967 ex. sess. takes effect or which the legislature may hereafter make the responsibility of the director or of the department;</w:t>
      </w:r>
    </w:p>
    <w:p>
      <w:pPr>
        <w:spacing w:before="0" w:after="0" w:line="408" w:lineRule="exact"/>
        <w:ind w:left="0" w:right="0" w:firstLine="576"/>
        <w:jc w:val="left"/>
      </w:pPr>
      <w:r>
        <w:rPr/>
        <w:t xml:space="preserve">(2) Make, adopt and publish such rules as he or she may deem necessary or desirable to carry out the powers and duties imposed upon him or her or the department by the legislature. However, the director may not adopt rules after July 23, 1995, that are based solely on a section of law stating a statute's intent or purpose, on the enabling provisions of the statute establishing the agency, or on any combination of such provisions, for statutory authority to adopt any rule;</w:t>
      </w:r>
    </w:p>
    <w:p>
      <w:pPr>
        <w:spacing w:before="0" w:after="0" w:line="408" w:lineRule="exact"/>
        <w:ind w:left="0" w:right="0" w:firstLine="576"/>
        <w:jc w:val="left"/>
      </w:pPr>
      <w:r>
        <w:rPr/>
        <w:t xml:space="preserve">(3) Rules adopted by the tax commission before July 23, 1995, remain in force until such time as they may be revised or rescinded by the director;</w:t>
      </w:r>
    </w:p>
    <w:p>
      <w:pPr>
        <w:spacing w:before="0" w:after="0" w:line="408" w:lineRule="exact"/>
        <w:ind w:left="0" w:right="0" w:firstLine="576"/>
        <w:jc w:val="left"/>
      </w:pPr>
      <w:r>
        <w:rPr/>
        <w:t xml:space="preserve">(4) Provide by general regulations for an adequate system of departmental review of the actions of the department or of its officers and employees in the assessment or collection of taxes;</w:t>
      </w:r>
    </w:p>
    <w:p>
      <w:pPr>
        <w:spacing w:before="0" w:after="0" w:line="408" w:lineRule="exact"/>
        <w:ind w:left="0" w:right="0" w:firstLine="576"/>
        <w:jc w:val="left"/>
      </w:pPr>
      <w:r>
        <w:rPr/>
        <w:t xml:space="preserve">(5) Maintain a tax research section with sufficient technical, clerical and other employees to conduct constant observation and investigation of the effectiveness and adequacy of the revenue laws of this state and of the sister states in order to assist the governor, the legislature and the director in estimation of revenue, analysis of tax measures, and determination of the administrative feasibility of proposed tax legislation and allied problems;</w:t>
      </w:r>
    </w:p>
    <w:p>
      <w:pPr>
        <w:spacing w:before="0" w:after="0" w:line="408" w:lineRule="exact"/>
        <w:ind w:left="0" w:right="0" w:firstLine="576"/>
        <w:jc w:val="left"/>
      </w:pPr>
      <w:r>
        <w:rPr/>
        <w:t xml:space="preserve">(6) Recommend to the governor such amendments, changes in, and modifications of the revenue laws as seem proper and requisite to remedy injustice and irregularities in taxation, and to facilitate the assessment and collection of taxes in the most economical manner;</w:t>
      </w:r>
    </w:p>
    <w:p>
      <w:pPr>
        <w:spacing w:before="0" w:after="0" w:line="408" w:lineRule="exact"/>
        <w:ind w:left="0" w:right="0" w:firstLine="576"/>
        <w:jc w:val="left"/>
      </w:pPr>
      <w:r>
        <w:rPr/>
        <w:t xml:space="preserve">(7) Provide the opportunity for any person feeling aggrieved by any action taken against the person by the department in the administration of chapters 19.02, 19.80, and 59.30 RCW to request a review of the department's action. Such review may be conducted as a brief adjudicative proceeding under RCW 34.05.485 through 34.05.494</w:t>
      </w:r>
      <w:r>
        <w:rPr>
          <w:u w:val="single"/>
        </w:rPr>
        <w:t xml:space="preserve">;</w:t>
      </w:r>
    </w:p>
    <w:p>
      <w:pPr>
        <w:spacing w:before="0" w:after="0" w:line="408" w:lineRule="exact"/>
        <w:ind w:left="0" w:right="0" w:firstLine="576"/>
        <w:jc w:val="left"/>
      </w:pPr>
      <w:r>
        <w:rPr>
          <w:u w:val="single"/>
        </w:rPr>
        <w:t xml:space="preserve">(8)(a) Establish background investigation policies and requirements applicable to those department employees and contractors that are authorized by the department to access federal tax information. Such policies may include state and national-level background checks and must satisfy any specific background investigation standards established by the internal revenue service; and</w:t>
      </w:r>
    </w:p>
    <w:p>
      <w:pPr>
        <w:spacing w:before="0" w:after="0" w:line="408" w:lineRule="exact"/>
        <w:ind w:left="0" w:right="0" w:firstLine="576"/>
        <w:jc w:val="left"/>
      </w:pPr>
      <w:r>
        <w:rPr>
          <w:u w:val="single"/>
        </w:rPr>
        <w:t xml:space="preserve">(b) Ensure that the department complies with its background investigation policies and requirements</w:t>
      </w:r>
      <w:r>
        <w:rPr/>
        <w:t xml:space="preserv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Revising the date by which the department of revenue is required to provide estimates of the amount of public forestland that is available for timber harvesting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84</w:t>
      </w:r>
      <w:r>
        <w:rPr/>
        <w:t xml:space="preserve">.</w:t>
      </w:r>
      <w:r>
        <w:t xml:space="preserve">33</w:t>
      </w:r>
      <w:r>
        <w:rPr/>
        <w:t xml:space="preserve">.</w:t>
      </w:r>
      <w:r>
        <w:t xml:space="preserve">089</w:t>
      </w:r>
      <w:r>
        <w:rPr/>
        <w:t xml:space="preserve"> and 2004 c 177 s 6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estimate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provide the estimates for each county and for each taxing district within each county by </w:t>
      </w:r>
      <w:r>
        <w:t>((</w:t>
      </w:r>
      <w:r>
        <w:rPr>
          <w:strike/>
        </w:rPr>
        <w:t xml:space="preserve">August 30th</w:t>
      </w:r>
      <w:r>
        <w:t>))</w:t>
      </w:r>
      <w:r>
        <w:rPr/>
        <w:t xml:space="preserve"> </w:t>
      </w:r>
      <w:r>
        <w:rPr>
          <w:u w:val="single"/>
        </w:rPr>
        <w:t xml:space="preserve">October 1st</w:t>
      </w:r>
      <w:r>
        <w:rPr/>
        <w:t xml:space="preserve"> of each year except that the department may authorize a county, at the county's option, to make its own estimates for public forestland in that county. In estimating the number of acres, the department </w:t>
      </w:r>
      <w:r>
        <w:t>((</w:t>
      </w:r>
      <w:r>
        <w:rPr>
          <w:strike/>
        </w:rPr>
        <w:t xml:space="preserve">shall</w:t>
      </w:r>
      <w:r>
        <w:t>))</w:t>
      </w:r>
      <w:r>
        <w:rPr/>
        <w:t xml:space="preserve"> </w:t>
      </w:r>
      <w:r>
        <w:rPr>
          <w:u w:val="single"/>
        </w:rPr>
        <w:t xml:space="preserve">must</w:t>
      </w:r>
      <w:r>
        <w:rPr/>
        <w:t xml:space="preserve"> use the best available information to include public land comparable to private land that qualifies as forestland for assessment purposes and exclude other public lands. The department is not required to update the estimates unless improved information becomes available. The department of natural resources </w:t>
      </w:r>
      <w:r>
        <w:t>((</w:t>
      </w:r>
      <w:r>
        <w:rPr>
          <w:strike/>
        </w:rPr>
        <w:t xml:space="preserve">shall</w:t>
      </w:r>
      <w:r>
        <w:t>))</w:t>
      </w:r>
      <w:r>
        <w:rPr/>
        <w:t xml:space="preserve"> </w:t>
      </w:r>
      <w:r>
        <w:rPr>
          <w:u w:val="single"/>
        </w:rPr>
        <w:t xml:space="preserve">must</w:t>
      </w:r>
      <w:r>
        <w:rPr/>
        <w:t xml:space="preserve"> assist the department with these determinations by providing any data and information in the possession of the department of natural resources on public forestlands, broken out by county and legal description, including a detailed map of each county showing the location of the described lands. The data and information </w:t>
      </w:r>
      <w:r>
        <w:t>((</w:t>
      </w:r>
      <w:r>
        <w:rPr>
          <w:strike/>
        </w:rPr>
        <w:t xml:space="preserve">shall</w:t>
      </w:r>
      <w:r>
        <w:t>))</w:t>
      </w:r>
      <w:r>
        <w:rPr/>
        <w:t xml:space="preserve"> </w:t>
      </w:r>
      <w:r>
        <w:rPr>
          <w:u w:val="single"/>
        </w:rPr>
        <w:t xml:space="preserve">must</w:t>
      </w:r>
      <w:r>
        <w:rPr/>
        <w:t xml:space="preserve"> be provided to the department by July 15th of each year. In addition, the department may contract with other parties to provide data or assistance necessary to implement this section.</w:t>
      </w:r>
    </w:p>
    <w:p>
      <w:pPr>
        <w:spacing w:before="0" w:after="0" w:line="408" w:lineRule="exact"/>
        <w:ind w:left="0" w:right="0" w:firstLine="576"/>
        <w:jc w:val="left"/>
      </w:pPr>
      <w:r>
        <w:rPr/>
        <w:t xml:space="preserve">(2) To accommodate the phase-in of the county forest excise tax on the harvest of timber from public lands as provided in RCW 84.33.051, the department </w:t>
      </w:r>
      <w:r>
        <w:t>((</w:t>
      </w:r>
      <w:r>
        <w:rPr>
          <w:strike/>
        </w:rPr>
        <w:t xml:space="preserve">shall</w:t>
      </w:r>
      <w:r>
        <w:t>))</w:t>
      </w:r>
      <w:r>
        <w:rPr/>
        <w:t xml:space="preserve"> </w:t>
      </w:r>
      <w:r>
        <w:rPr>
          <w:u w:val="single"/>
        </w:rPr>
        <w:t xml:space="preserve">must</w:t>
      </w:r>
      <w:r>
        <w:rPr/>
        <w:t xml:space="preserve"> adjust its actual estimates of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reduce its estimates for the following years by the following amounts:</w:t>
      </w:r>
    </w:p>
    <w:p>
      <w:pPr>
        <w:spacing w:before="0" w:after="0" w:line="408" w:lineRule="exact"/>
        <w:ind w:left="0" w:right="0" w:firstLine="576"/>
        <w:jc w:val="left"/>
      </w:pPr>
      <w:r>
        <w:rPr/>
        <w:t xml:space="preserve">(a) For calendar year 2005, 70 percent;</w:t>
      </w:r>
    </w:p>
    <w:p>
      <w:pPr>
        <w:spacing w:before="0" w:after="0" w:line="408" w:lineRule="exact"/>
        <w:ind w:left="0" w:right="0" w:firstLine="576"/>
        <w:jc w:val="left"/>
      </w:pPr>
      <w:r>
        <w:rPr/>
        <w:t xml:space="preserve">(b) For calendar year 2006, 62.5 percent;</w:t>
      </w:r>
    </w:p>
    <w:p>
      <w:pPr>
        <w:spacing w:before="0" w:after="0" w:line="408" w:lineRule="exact"/>
        <w:ind w:left="0" w:right="0" w:firstLine="576"/>
        <w:jc w:val="left"/>
      </w:pPr>
      <w:r>
        <w:rPr/>
        <w:t xml:space="preserve">(c) For calendar year 2007, 55 percent;</w:t>
      </w:r>
    </w:p>
    <w:p>
      <w:pPr>
        <w:spacing w:before="0" w:after="0" w:line="408" w:lineRule="exact"/>
        <w:ind w:left="0" w:right="0" w:firstLine="576"/>
        <w:jc w:val="left"/>
      </w:pPr>
      <w:r>
        <w:rPr/>
        <w:t xml:space="preserve">(d) For calendar year 2008, 47.5 percent;</w:t>
      </w:r>
    </w:p>
    <w:p>
      <w:pPr>
        <w:spacing w:before="0" w:after="0" w:line="408" w:lineRule="exact"/>
        <w:ind w:left="0" w:right="0" w:firstLine="576"/>
        <w:jc w:val="left"/>
      </w:pPr>
      <w:r>
        <w:rPr/>
        <w:t xml:space="preserve">(e) For calendar year 2009, 40 percent;</w:t>
      </w:r>
    </w:p>
    <w:p>
      <w:pPr>
        <w:spacing w:before="0" w:after="0" w:line="408" w:lineRule="exact"/>
        <w:ind w:left="0" w:right="0" w:firstLine="576"/>
        <w:jc w:val="left"/>
      </w:pPr>
      <w:r>
        <w:rPr/>
        <w:t xml:space="preserve">(f) For calendar year 2010, 32.5 percent;</w:t>
      </w:r>
    </w:p>
    <w:p>
      <w:pPr>
        <w:spacing w:before="0" w:after="0" w:line="408" w:lineRule="exact"/>
        <w:ind w:left="0" w:right="0" w:firstLine="576"/>
        <w:jc w:val="left"/>
      </w:pPr>
      <w:r>
        <w:rPr/>
        <w:t xml:space="preserve">(g) For calendar year 2011, 22.5 percent;</w:t>
      </w:r>
    </w:p>
    <w:p>
      <w:pPr>
        <w:spacing w:before="0" w:after="0" w:line="408" w:lineRule="exact"/>
        <w:ind w:left="0" w:right="0" w:firstLine="576"/>
        <w:jc w:val="left"/>
      </w:pPr>
      <w:r>
        <w:rPr/>
        <w:t xml:space="preserve">(h) For calendar year 2012, 15 percent;</w:t>
      </w:r>
    </w:p>
    <w:p>
      <w:pPr>
        <w:spacing w:before="0" w:after="0" w:line="408" w:lineRule="exact"/>
        <w:ind w:left="0" w:right="0" w:firstLine="576"/>
        <w:jc w:val="left"/>
      </w:pPr>
      <w:r>
        <w:rPr/>
        <w:t xml:space="preserve">(i) For calendar year 2013, 7.5 percent; and</w:t>
      </w:r>
    </w:p>
    <w:p>
      <w:pPr>
        <w:spacing w:before="0" w:after="0" w:line="408" w:lineRule="exact"/>
        <w:ind w:left="0" w:right="0" w:firstLine="576"/>
        <w:jc w:val="left"/>
      </w:pPr>
      <w:r>
        <w:rPr/>
        <w:t xml:space="preserve">(j) For calendar year 2014 and thereafter, the department </w:t>
      </w:r>
      <w:r>
        <w:t>((</w:t>
      </w:r>
      <w:r>
        <w:rPr>
          <w:strike/>
        </w:rPr>
        <w:t xml:space="preserve">shall</w:t>
      </w:r>
      <w:r>
        <w:t>))</w:t>
      </w:r>
      <w:r>
        <w:rPr/>
        <w:t xml:space="preserve"> </w:t>
      </w:r>
      <w:r>
        <w:rPr>
          <w:u w:val="single"/>
        </w:rPr>
        <w:t xml:space="preserve">may</w:t>
      </w:r>
      <w:r>
        <w:rPr/>
        <w:t xml:space="preserve"> not reduce its estimates of the number of acres of public forestland that are available for timber harvesting.</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82.32.805 and 82.32.808 do not apply to any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501 and 502 of this act take effect January 1, 2018, unless, before that date, legislation is enacted to repeal RCW 82.32.534 and 82.32.585 and establish a tax preference accountability reporting framework to replace the provisions governing annual reports and surveys in RCW 82.32.534 and 82.32.585.</w:t>
      </w:r>
    </w:p>
    <w:p>
      <w:pPr>
        <w:spacing w:before="0" w:after="0" w:line="408" w:lineRule="exact"/>
        <w:ind w:left="0" w:right="0" w:firstLine="576"/>
        <w:jc w:val="left"/>
      </w:pPr>
      <w:r>
        <w:rPr/>
        <w:t xml:space="preserve">(2) The department of revenue must provide written notice of the effective date of sections 501 and 502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086424a5848a44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b6af51675b4d50" /><Relationship Type="http://schemas.openxmlformats.org/officeDocument/2006/relationships/footer" Target="/word/footer.xml" Id="R086424a5848a4408" /></Relationships>
</file>