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98a564a8ed4aab" /></Relationships>
</file>

<file path=word/document.xml><?xml version="1.0" encoding="utf-8"?>
<w:document xmlns:w="http://schemas.openxmlformats.org/wordprocessingml/2006/main">
  <w:body>
    <w:p>
      <w:r>
        <w:t>S-3995.1</w:t>
      </w:r>
    </w:p>
    <w:p>
      <w:pPr>
        <w:jc w:val="center"/>
      </w:pPr>
      <w:r>
        <w:t>_______________________________________________</w:t>
      </w:r>
    </w:p>
    <w:p/>
    <w:p>
      <w:pPr>
        <w:jc w:val="center"/>
      </w:pPr>
      <w:r>
        <w:rPr>
          <w:b/>
        </w:rPr>
        <w:t>SENATE BILL 6426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Dammeier, Takko, Becker, Mullet, Sheldon, and Chase</w:t>
      </w:r>
    </w:p>
    <w:p/>
    <w:p>
      <w:r>
        <w:rPr>
          <w:t xml:space="preserve">Read first time 01/20/16.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essential public facilities;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comprehensive plan of each county and city that is planning under RCW 36.70A.040 must identify schools as essential public facilities outside the urban growth area. Not later than one year from the adoption of this section, each county and city planning under RCW 36.70A.040 shall amend its existing process for siting essential public facilities outside the urban growth area to comply with the provisions of RCW 36.70A.200 and this section.</w:t>
      </w:r>
    </w:p>
    <w:p>
      <w:pPr>
        <w:spacing w:before="0" w:after="0" w:line="408" w:lineRule="exact"/>
        <w:ind w:left="0" w:right="0" w:firstLine="576"/>
        <w:jc w:val="left"/>
      </w:pPr>
      <w:r>
        <w:rPr/>
        <w:t xml:space="preserve">(2) Schools may be permitted as essential public facilities outside the urban growth area when:</w:t>
      </w:r>
    </w:p>
    <w:p>
      <w:pPr>
        <w:spacing w:before="0" w:after="0" w:line="408" w:lineRule="exact"/>
        <w:ind w:left="0" w:right="0" w:firstLine="576"/>
        <w:jc w:val="left"/>
      </w:pPr>
      <w:r>
        <w:rPr/>
        <w:t xml:space="preserve">(a) The school is needed to meet student capacity needs in an identified service area which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An inventory of developable land has been conducted and findings have been made that vacant land suitable to site the school is unavailable within the urban growth boundary and relevant service area, taking into consideration school service area needs, locally adopted educational program requirements, and, to the extent there is vacant land available within the urban growth boundary, the current zoning and the financial feasibility of using dollars to secure such land;</w:t>
      </w:r>
    </w:p>
    <w:p>
      <w:pPr>
        <w:spacing w:before="0" w:after="0" w:line="408" w:lineRule="exact"/>
        <w:ind w:left="0" w:right="0" w:firstLine="576"/>
        <w:jc w:val="left"/>
      </w:pPr>
      <w:r>
        <w:rPr/>
        <w:t xml:space="preserve">(c) New infrastructure is provided for and impact fees, if applicable, are established consistent with the requirements of RCW 82.02.050;</w:t>
      </w:r>
    </w:p>
    <w:p>
      <w:pPr>
        <w:spacing w:before="0" w:after="0" w:line="408" w:lineRule="exact"/>
        <w:ind w:left="0" w:right="0" w:firstLine="576"/>
        <w:jc w:val="left"/>
      </w:pPr>
      <w:r>
        <w:rPr/>
        <w:t xml:space="preserve">(d) Any utility extensions or urban services necessary to serve schools outside the urban growth area are provided for, and are solely dedicated for school purposes;</w:t>
      </w:r>
    </w:p>
    <w:p>
      <w:pPr>
        <w:spacing w:before="0" w:after="0" w:line="408" w:lineRule="exact"/>
        <w:ind w:left="0" w:right="0" w:firstLine="576"/>
        <w:jc w:val="left"/>
      </w:pPr>
      <w:r>
        <w:rPr/>
        <w:t xml:space="preserve">(e) Transit-oriented site planning and traffic demand management programs are implemented;</w:t>
      </w:r>
    </w:p>
    <w:p>
      <w:pPr>
        <w:spacing w:before="0" w:after="0" w:line="408" w:lineRule="exact"/>
        <w:ind w:left="0" w:right="0" w:firstLine="576"/>
        <w:jc w:val="left"/>
      </w:pPr>
      <w:r>
        <w:rPr/>
        <w:t xml:space="preserve">(f) Buffers are provided between the school development and adjacent nonurban uses;</w:t>
      </w:r>
    </w:p>
    <w:p>
      <w:pPr>
        <w:spacing w:before="0" w:after="0" w:line="408" w:lineRule="exact"/>
        <w:ind w:left="0" w:right="0" w:firstLine="576"/>
        <w:jc w:val="left"/>
      </w:pPr>
      <w:r>
        <w:rPr/>
        <w:t xml:space="preserve">(g) Environmental protection has been addressed and provided for;</w:t>
      </w:r>
    </w:p>
    <w:p>
      <w:pPr>
        <w:spacing w:before="0" w:after="0" w:line="408" w:lineRule="exact"/>
        <w:ind w:left="0" w:right="0" w:firstLine="576"/>
        <w:jc w:val="left"/>
      </w:pPr>
      <w:r>
        <w:rPr/>
        <w:t xml:space="preserve">(h) Development regulations are established to ensure urban growth will not occur in adjacent nonurban areas;</w:t>
      </w:r>
    </w:p>
    <w:p>
      <w:pPr>
        <w:spacing w:before="0" w:after="0" w:line="408" w:lineRule="exact"/>
        <w:ind w:left="0" w:right="0" w:firstLine="576"/>
        <w:jc w:val="left"/>
      </w:pPr>
      <w:r>
        <w:rPr/>
        <w:t xml:space="preserve">(i) Provisions are made to mitigate impacts on designated agricultural lands, forestlands, and mineral resource lands if the proposed site is located adjacent to such lands; and</w:t>
      </w:r>
    </w:p>
    <w:p>
      <w:pPr>
        <w:spacing w:before="0" w:after="0" w:line="408" w:lineRule="exact"/>
        <w:ind w:left="0" w:right="0" w:firstLine="576"/>
        <w:jc w:val="left"/>
      </w:pPr>
      <w:r>
        <w:rPr/>
        <w:t xml:space="preserve">(j) The plan for the new school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(3) Any jurisdiction subject to this section shall ensure that:</w:t>
      </w:r>
    </w:p>
    <w:p>
      <w:pPr>
        <w:spacing w:before="0" w:after="0" w:line="408" w:lineRule="exact"/>
        <w:ind w:left="0" w:right="0" w:firstLine="576"/>
        <w:jc w:val="left"/>
      </w:pPr>
      <w:r>
        <w:rPr/>
        <w:t xml:space="preserve">(a) The comprehensive plan specifically identifies policies, consistent with this section, to guide the development of schools as essential public facilities located outside of the urban growth boundary;</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new schools, except in areas otherwise designated for urban growth under RCW 36.70A.110;</w:t>
      </w:r>
    </w:p>
    <w:p>
      <w:pPr>
        <w:spacing w:before="0" w:after="0" w:line="408" w:lineRule="exact"/>
        <w:ind w:left="0" w:right="0" w:firstLine="576"/>
        <w:jc w:val="left"/>
      </w:pPr>
      <w:r>
        <w:rPr/>
        <w:t xml:space="preserve">(c) The jurisdiction ensures that the school development plan is consistent with the development regulations established for critical areas; and</w:t>
      </w:r>
    </w:p>
    <w:p>
      <w:pPr>
        <w:spacing w:before="0" w:after="0" w:line="408" w:lineRule="exact"/>
        <w:ind w:left="0" w:right="0" w:firstLine="576"/>
        <w:jc w:val="left"/>
      </w:pPr>
      <w:r>
        <w:rPr/>
        <w:t xml:space="preserve">(d) On-site and off-site infrastructure and service impacts are fully considered and mitigated.</w:t>
      </w:r>
    </w:p>
    <w:p/>
    <w:p>
      <w:pPr>
        <w:jc w:val="center"/>
      </w:pPr>
      <w:r>
        <w:rPr>
          <w:b/>
        </w:rPr>
        <w:t>--- END ---</w:t>
      </w:r>
    </w:p>
    <w:sectPr>
      <w:pgNumType w:start="1"/>
      <w:footerReference xmlns:r="http://schemas.openxmlformats.org/officeDocument/2006/relationships" r:id="Rb7500625b14242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0a01b62c574156" /><Relationship Type="http://schemas.openxmlformats.org/officeDocument/2006/relationships/footer" Target="/word/footer.xml" Id="Rb7500625b14242d6" /></Relationships>
</file>