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6871c966a04fd5" /></Relationships>
</file>

<file path=word/document.xml><?xml version="1.0" encoding="utf-8"?>
<w:document xmlns:w="http://schemas.openxmlformats.org/wordprocessingml/2006/main">
  <w:body>
    <w:p>
      <w:r>
        <w:t>S-3522.4</w:t>
      </w:r>
    </w:p>
    <w:p>
      <w:pPr>
        <w:jc w:val="center"/>
      </w:pPr>
      <w:r>
        <w:t>_______________________________________________</w:t>
      </w:r>
    </w:p>
    <w:p/>
    <w:p>
      <w:pPr>
        <w:jc w:val="center"/>
      </w:pPr>
      <w:r>
        <w:rPr>
          <w:b/>
        </w:rPr>
        <w:t>SENATE BILL 6419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Ranker, Nelson, Rolfes, Frockt, and Chase</w:t>
      </w:r>
    </w:p>
    <w:p/>
    <w:p>
      <w:r>
        <w:rPr>
          <w:t xml:space="preserve">Read first time 01/20/16.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air pollution emission control devices; amending RCW 70.94.015; reenacting and amending RCW 43.21B.300; adding new sections to chapter 70.120A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key component of preventing unhealthy air pollution levels is the air pollution emission control devices installed on all new vehicles sold or registered in the state. Under federal and state clean air laws, motor vehicle manufacturers must demonstrate that the vehicles they produce meet applicable emission standards and certify that the vehicles and all emission control devices are produced in compliance with these standards. A manufacturer providing a false certification and making large numbers of vehicle sales in the state would be responsible for the emission of large quantities of excess air pollutants, threatening public health and violating ambient air quality standards, and harming owners of the vehicles through lost resale value and the cost and inconvenience of obtaining repairs or other methods of ensuring the vehicle meets applicable emission control requirements.</w:t>
      </w:r>
    </w:p>
    <w:p>
      <w:pPr>
        <w:spacing w:before="0" w:after="0" w:line="408" w:lineRule="exact"/>
        <w:ind w:left="0" w:right="0" w:firstLine="576"/>
        <w:jc w:val="left"/>
      </w:pPr>
      <w:r>
        <w:rPr/>
        <w:t xml:space="preserve">Therefore, it is the intent and purpose of this act to ensure that the entire responsibility for correcting such failures is placed upon the vehicle manufacturer and that there are adequate remedies to protect public health, to fully compensate vehicle owners for their damages, and to deter such violations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120A</w:t>
      </w:r>
      <w:r>
        <w:rPr/>
        <w:t xml:space="preserve"> RCW</w:t>
      </w:r>
      <w:r>
        <w:rPr/>
        <w:t xml:space="preserve"> to read as follows:</w:t>
      </w:r>
    </w:p>
    <w:p>
      <w:pPr>
        <w:spacing w:before="0" w:after="0" w:line="408" w:lineRule="exact"/>
        <w:ind w:left="0" w:right="0" w:firstLine="576"/>
        <w:jc w:val="left"/>
      </w:pPr>
      <w:r>
        <w:rPr/>
        <w:t xml:space="preserve">In addition to or as an alternate to any other penalty provided by law, a person who violates any of the provisions of this chapter or the rules adopted pursuant to this chapter shall incur a civil penalty in an amount not to exceed ten thousand dollars per vehicle. The penalties provided in this section must be imposed pursuant to RCW 43.21B.300.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2010 c 210 s 12 and 2010 c 84 s 4 are each reenacted and amended to read as follows:</w:t>
      </w:r>
    </w:p>
    <w:p>
      <w:pPr>
        <w:spacing w:before="0" w:after="0" w:line="408" w:lineRule="exact"/>
        <w:ind w:left="0" w:right="0" w:firstLine="576"/>
        <w:jc w:val="left"/>
      </w:pPr>
      <w:r>
        <w:rPr/>
        <w:t xml:space="preserve">(1) Any civil penalty provided in RCW 18.104.155, 70.94.431, 70.95.315, 70.105.080, 70.107.050, 88.46.090, 90.03.600, 90.46.270, 90.48.144, 90.56.310, 90.56.330, and 90.64.102 and chapter 90.76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thirty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thirty days after the date of receipt by the person penalized of the notice imposing the penalty or thirty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thirty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thirty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70.94.431, the disposition of which shall be governed by that provision, RCW 70.105.080, which shall be credited to the hazardous waste control and elimination account created by RCW 70.105.180, RCW 90.56.330, which shall be credited to the coastal protection fund created by RCW 90.48.390, </w:t>
      </w:r>
      <w:r>
        <w:t>((</w:t>
      </w:r>
      <w:r>
        <w:rPr>
          <w:strike/>
        </w:rPr>
        <w:t xml:space="preserve">and</w:t>
      </w:r>
      <w:r>
        <w:t>))</w:t>
      </w:r>
      <w:r>
        <w:rPr/>
        <w:t xml:space="preserve"> RCW 90.76.080, which shall be credited to the underground storage tank account created by RCW 90.76.100</w:t>
      </w:r>
      <w:r>
        <w:rPr>
          <w:u w:val="single"/>
        </w:rPr>
        <w:t xml:space="preserve">, and section 2 of this act, which shall be credited to the motor vehicle emission control subaccount created in RCW 70.94.015(4)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015</w:t>
      </w:r>
      <w:r>
        <w:rPr/>
        <w:t xml:space="preserve"> and 1998 c 321 s 33 are each amended to read as follows:</w:t>
      </w:r>
    </w:p>
    <w:p>
      <w:pPr>
        <w:spacing w:before="0" w:after="0" w:line="408" w:lineRule="exact"/>
        <w:ind w:left="0" w:right="0" w:firstLine="576"/>
        <w:jc w:val="left"/>
      </w:pPr>
      <w:r>
        <w:rPr/>
        <w:t xml:space="preserve">(1) The air pollution control account is established in the state treasury. All receipts collected by or on behalf of the department from RCW 70.94.151(2), and receipts from nonpermit program sources under RCW 70.94.152(1) and 70.94.154(7), and all receipts from RCW </w:t>
      </w:r>
      <w:r>
        <w:t>((</w:t>
      </w:r>
      <w:r>
        <w:rPr>
          <w:strike/>
        </w:rPr>
        <w:t xml:space="preserve">70.94.650, 70.94.660, 82.44.020(2), and 82.50.405</w:t>
      </w:r>
      <w:r>
        <w:t>))</w:t>
      </w:r>
      <w:r>
        <w:rPr/>
        <w:t xml:space="preserve"> </w:t>
      </w:r>
      <w:r>
        <w:rPr>
          <w:u w:val="single"/>
        </w:rPr>
        <w:t xml:space="preserve">70.94.6528 and 70.94.6534</w:t>
      </w:r>
      <w:r>
        <w:rPr/>
        <w:t xml:space="preserve"> shall be deposited into the account. Moneys in the account may be spent only after appropriation. Expenditures from the account may be used only to develop and implement the provisions of chapters 70.94 and 70.120 RCW.</w:t>
      </w:r>
    </w:p>
    <w:p>
      <w:pPr>
        <w:spacing w:before="0" w:after="0" w:line="408" w:lineRule="exact"/>
        <w:ind w:left="0" w:right="0" w:firstLine="576"/>
        <w:jc w:val="left"/>
      </w:pPr>
      <w:r>
        <w:rPr/>
        <w:t xml:space="preserve">(2)</w:t>
      </w:r>
      <w:r>
        <w:rPr>
          <w:u w:val="single"/>
        </w:rPr>
        <w:t xml:space="preserve">(a)</w:t>
      </w:r>
      <w:r>
        <w:rPr/>
        <w:t xml:space="preserve"> The amounts collected and allocated in accordance with this section shall be expended upon appropriation except as otherwise provided in this section and in accordance with the following limitations:</w:t>
      </w:r>
    </w:p>
    <w:p>
      <w:pPr>
        <w:spacing w:before="0" w:after="0" w:line="408" w:lineRule="exact"/>
        <w:ind w:left="0" w:right="0" w:firstLine="576"/>
        <w:jc w:val="left"/>
      </w:pPr>
      <w:r>
        <w:rPr>
          <w:u w:val="single"/>
        </w:rPr>
        <w:t xml:space="preserve">(b)</w:t>
      </w:r>
      <w:r>
        <w:rPr/>
        <w:t xml:space="preserve"> Portions of moneys received by the department of ecology from the air pollution control account shall be distributed by the department to local authorities based 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level and extent of air quality problems within such authority's jurisdiction;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costs associated with implementing air pollution regulatory programs by such authority;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amount of funding available to such authority from other sources, whether state, federal, or local, that could be used to implement such programs.</w:t>
      </w:r>
    </w:p>
    <w:p>
      <w:pPr>
        <w:spacing w:before="0" w:after="0" w:line="408" w:lineRule="exact"/>
        <w:ind w:left="0" w:right="0" w:firstLine="576"/>
        <w:jc w:val="left"/>
      </w:pPr>
      <w:r>
        <w:rPr/>
        <w:t xml:space="preserve">(3) The air operating permit account is created in the custody of the state treasurer. All receipts collected by or on behalf of the department from permit program sources under RCW 70.94.152(1), 70.94.161, 70.94.162, and 70.94.154(7) shall be deposited into the account. Expenditures from the account may be used only for the activities described in RCW 70.94.152(1), 70.94.161, 70.94.162, and 70.94.154(7). Moneys in the account may be spent only after appropriation.</w:t>
      </w:r>
    </w:p>
    <w:p>
      <w:pPr>
        <w:spacing w:before="0" w:after="0" w:line="408" w:lineRule="exact"/>
        <w:ind w:left="0" w:right="0" w:firstLine="576"/>
        <w:jc w:val="left"/>
      </w:pPr>
      <w:r>
        <w:rPr>
          <w:u w:val="single"/>
        </w:rPr>
        <w:t xml:space="preserve">(4) The motor vehicle emission control subaccount of the air pollution control account is created in the custody of the state treasurer. Except for actions brought pursuant to chapter 19.86 RCW, all receipts collected by or on behalf of the state or other authorities for violations of chapter 70.120A RCW must be deposited into the account. Moneys in the account may be spent only after appropriation and may be spent to support compliance and enforcement of chapter 70.120 RCW, to mitigate and respond to adverse public health and environmental effects of increased air pollution emissions from motor vehicles, to assist motor vehicle owners to obtain full and fair remedies for damages caused by vehicle manufacturer violations of chapter 70.120A RCW, and to assist motor vehicle dealers who may suffer economic damages or incur legal fees and costs in proceedings related to vehicle manufacturer violations of chapter 70.120A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120A</w:t>
      </w:r>
      <w:r>
        <w:rPr/>
        <w:t xml:space="preserve"> RCW</w:t>
      </w:r>
      <w:r>
        <w:rPr/>
        <w:t xml:space="preserve"> to read as follows:</w:t>
      </w:r>
    </w:p>
    <w:p>
      <w:pPr>
        <w:spacing w:before="0" w:after="0" w:line="408" w:lineRule="exact"/>
        <w:ind w:left="0" w:right="0" w:firstLine="576"/>
        <w:jc w:val="left"/>
      </w:pPr>
      <w:r>
        <w:rPr/>
        <w:t xml:space="preserve">(1) A motor vehicle manufacturer may not falsely certify that the vehicles it produces meet applicable emission standards or otherwise misrepresent that the vehicles meet applicable emission standards.</w:t>
      </w:r>
    </w:p>
    <w:p>
      <w:pPr>
        <w:spacing w:before="0" w:after="0" w:line="408" w:lineRule="exact"/>
        <w:ind w:left="0" w:right="0" w:firstLine="576"/>
        <w:jc w:val="left"/>
      </w:pPr>
      <w:r>
        <w:rPr/>
        <w:t xml:space="preserve">(2) The legislature finds that a violation of this section is a matter vitally affecting the public interest for the purpose of applying the consumer protection act, chapter 19.86 RCW. Such a violation is not reasonable in relation to the development and preservation of business, is an unfair and deceptive act in trade or commerce, and is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a7b815754d74c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00ee4183e042a9" /><Relationship Type="http://schemas.openxmlformats.org/officeDocument/2006/relationships/footer" Target="/word/footer.xml" Id="R2a7b815754d74c19" /></Relationships>
</file>