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8e1c5441e4572" /></Relationships>
</file>

<file path=word/document.xml><?xml version="1.0" encoding="utf-8"?>
<w:document xmlns:w="http://schemas.openxmlformats.org/wordprocessingml/2006/main">
  <w:body>
    <w:p>
      <w:r>
        <w:t>S-3936.1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6411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Angel, Bailey, Rivers, Becker, Warnick, and Padden</w:t>
      </w:r>
    </w:p>
    <w:p/>
    <w:p>
      <w:r>
        <w:rPr>
          <w:t xml:space="preserve">Read first time 01/20/16.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expanding the eligibility of certain representatives and transferees to serve as directors, officers, and shareholders of professional service corporations; and amending RCW 18.100.118.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100</w:t>
      </w:r>
      <w:r>
        <w:rPr/>
        <w:t xml:space="preserve">.</w:t>
      </w:r>
      <w:r>
        <w:t xml:space="preserve">118</w:t>
      </w:r>
      <w:r>
        <w:rPr/>
        <w:t xml:space="preserve"> and 1983 c 51 s 11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If all of the outstanding shares of a professional corporation are held by an administrator, executor, guardian, conservator, or receiver of the estate of a former shareholder, or by a transferee who received such shares by operation of law </w:t>
      </w:r>
      <w:r>
        <w:t>((</w:t>
      </w:r>
      <w:r>
        <w:rPr>
          <w:strike/>
        </w:rPr>
        <w:t xml:space="preserve">or</w:t>
      </w:r>
      <w:r>
        <w:t>))</w:t>
      </w:r>
      <w:r>
        <w:rPr>
          <w:u w:val="single"/>
        </w:rPr>
        <w:t xml:space="preserve">,</w:t>
      </w:r>
      <w:r>
        <w:rPr/>
        <w:t xml:space="preserve"> court decree, </w:t>
      </w:r>
      <w:r>
        <w:rPr>
          <w:u w:val="single"/>
        </w:rPr>
        <w:t xml:space="preserve">community property agreement, or as a distribution from the former shareholder's estate or trust, then</w:t>
      </w:r>
      <w:r>
        <w:rPr/>
        <w:t xml:space="preserve"> such administrator, executor, guardian, conservator, receiver, or transferee </w:t>
      </w:r>
      <w:r>
        <w:t>((</w:t>
      </w:r>
      <w:r>
        <w:rPr>
          <w:strike/>
        </w:rPr>
        <w:t xml:space="preserve">for a period of twelve months following receipt or transfer of such shares</w:t>
      </w:r>
      <w:r>
        <w:t>))</w:t>
      </w:r>
      <w:r>
        <w:rPr/>
        <w:t xml:space="preserve"> may be a director, officer, or shareholder of the professional corporation.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1afd2300f4b46e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6411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585315beb4ab3" /><Relationship Type="http://schemas.openxmlformats.org/officeDocument/2006/relationships/footer" Target="/word/footer.xml" Id="Rb1afd2300f4b46ed" /></Relationships>
</file>