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9af2792a44320" /></Relationships>
</file>

<file path=word/document.xml><?xml version="1.0" encoding="utf-8"?>
<w:document xmlns:w="http://schemas.openxmlformats.org/wordprocessingml/2006/main">
  <w:body>
    <w:p>
      <w:r>
        <w:t>S-4670.1</w:t>
      </w:r>
    </w:p>
    <w:p>
      <w:pPr>
        <w:jc w:val="center"/>
      </w:pPr>
      <w:r>
        <w:t>_______________________________________________</w:t>
      </w:r>
    </w:p>
    <w:p/>
    <w:p>
      <w:pPr>
        <w:jc w:val="center"/>
      </w:pPr>
      <w:r>
        <w:rPr>
          <w:b/>
        </w:rPr>
        <w:t>SECOND SUBSTITUTE SENATE BILL 6408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McAuliffe, Litzow, Hobbs, Mullet, Benton, Rolfes, Frockt, and Conway)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28A.150.203, 28A.410.062, and 28B.50.891;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2016, the minimum employment standards for a paraeducator who works in the special education program, the basic education program,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0" w:after="0" w:line="408" w:lineRule="exact"/>
        <w:ind w:left="0" w:right="0" w:firstLine="576"/>
        <w:jc w:val="left"/>
      </w:pPr>
      <w:r>
        <w:rPr/>
        <w:t xml:space="preserve">(2)(a) By September 1, 2016,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the office of the superintendent of public instruction representative,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office of the superintendent of public instruction shall be the nonvoting facilitator of the board.</w:t>
      </w:r>
    </w:p>
    <w:p>
      <w:pPr>
        <w:spacing w:before="0" w:after="0" w:line="408" w:lineRule="exact"/>
        <w:ind w:left="0" w:right="0" w:firstLine="576"/>
        <w:jc w:val="left"/>
      </w:pPr>
      <w:r>
        <w:rPr/>
        <w:t xml:space="preserve">(d) The office of the superintendent of public instruction shall be the administrator of the board.</w:t>
      </w:r>
    </w:p>
    <w:p>
      <w:pPr>
        <w:spacing w:before="0" w:after="0" w:line="408" w:lineRule="exact"/>
        <w:ind w:left="0" w:right="0" w:firstLine="576"/>
        <w:jc w:val="left"/>
      </w:pPr>
      <w:r>
        <w:rPr/>
        <w:t xml:space="preserve">(3) Beginning September 1, 2016, the paraeducator board must administer policies and rules for the preparation and certification of paraeducators who work in special education, basic education,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2017-18 school year, grants, as funded by the legislature, shall be distributed by the board to a diverse set of school districts that volunteer to field test the implementation of the paraeducator certification, special education, and English language learner endorsement.</w:t>
      </w:r>
    </w:p>
    <w:p>
      <w:pPr>
        <w:spacing w:before="0" w:after="0" w:line="408" w:lineRule="exact"/>
        <w:ind w:left="0" w:right="0" w:firstLine="576"/>
        <w:jc w:val="left"/>
      </w:pPr>
      <w:r>
        <w:rPr/>
        <w:t xml:space="preserve">(b) Effective September 1, 2018, all school districts must begin implementing the paraeducator certification for paraeducators working in the programs in special education, basic education,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w:t>
      </w:r>
    </w:p>
    <w:p>
      <w:pPr>
        <w:spacing w:before="0" w:after="0" w:line="408" w:lineRule="exact"/>
        <w:ind w:left="0" w:right="0" w:firstLine="576"/>
        <w:jc w:val="left"/>
      </w:pPr>
      <w:r>
        <w:rPr/>
        <w:t xml:space="preserve">(iv) Communicating effectively and participating in the team process; and</w:t>
      </w:r>
    </w:p>
    <w:p>
      <w:pPr>
        <w:spacing w:before="0" w:after="0" w:line="408" w:lineRule="exact"/>
        <w:ind w:left="0" w:right="0" w:firstLine="576"/>
        <w:jc w:val="left"/>
      </w:pPr>
      <w:r>
        <w:rPr/>
        <w:t xml:space="preserve">(v) Demonstrating cultural competency aligned with standards developed by the professional educator standards board under RCW 28A.410.270.</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 however the board shall adapt the current teacher e-certification process to be used for paraeducator certification.</w:t>
      </w:r>
    </w:p>
    <w:p>
      <w:pPr>
        <w:spacing w:before="0" w:after="0" w:line="408" w:lineRule="exact"/>
        <w:ind w:left="0" w:right="0" w:firstLine="576"/>
        <w:jc w:val="left"/>
      </w:pPr>
      <w:r>
        <w:rPr/>
        <w:t xml:space="preserve">(f) The office of the superintendent of public instruction shall be provided the necessary funds to administer the board and the paraeducator certificates and endorsements.</w:t>
      </w:r>
    </w:p>
    <w:p>
      <w:pPr>
        <w:spacing w:before="0" w:after="0" w:line="408" w:lineRule="exact"/>
        <w:ind w:left="0" w:right="0" w:firstLine="576"/>
        <w:jc w:val="left"/>
      </w:pPr>
      <w:r>
        <w:rPr/>
        <w:t xml:space="preserve">(g) The board shall develop competency-based testing to allow paraeducators to use their prior experience or training to meet paraeducator standards.</w:t>
      </w:r>
    </w:p>
    <w:p>
      <w:pPr>
        <w:spacing w:before="0" w:after="0" w:line="408" w:lineRule="exact"/>
        <w:ind w:left="0" w:right="0" w:firstLine="576"/>
        <w:jc w:val="left"/>
      </w:pPr>
      <w:r>
        <w:rPr/>
        <w:t xml:space="preserve">(5) Beginning September 1, 2018, all paraeducators working in special education and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2018.</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classified school district employee who works under the supervision of a certificated or licensed staff member to support and assist in providing instructional services to students and their families. Paraeducators are not considered certificated instructional staff as that meaning and term is used in this title.</w:t>
      </w:r>
    </w:p>
    <w:p>
      <w:pPr>
        <w:spacing w:before="0" w:after="0" w:line="408" w:lineRule="exact"/>
        <w:ind w:left="0" w:right="0" w:firstLine="576"/>
        <w:jc w:val="left"/>
      </w:pPr>
      <w:r>
        <w:rPr/>
        <w:t xml:space="preserve">(10) This section is subject to the availability of amounts specifically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 If amounts are not appropriated specifically for the purpose of (b) of this subsection, t</w:t>
      </w:r>
      <w:r>
        <w:rPr/>
        <w:t xml:space="preserve">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the training program for a paraeducator associate of arts degree shall include, but is not limited to, the general requirements for receipt of an associate of arts degree and training in the adopted state standards for paraeducators, which include core knowledge and skill competencies in (i) supporting instructional opportunities, (ii) demonstrating professional and ethical practices, (iii) supporting a positive and safe learning environment, (iv) communicating effectively and participating in the team process, and (v) demonstrating cultural competency aligned with standards developed by the professional educator standards board under RCW 28A.410.270.</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r>
        <w:rPr>
          <w:u w:val="single"/>
        </w:rPr>
        <w:t xml:space="preserve">, except for paraeducators</w:t>
      </w:r>
      <w:r>
        <w:rPr/>
        <w:t xml:space="preserve">.</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w:t>
      </w:r>
      <w:r>
        <w:rPr>
          <w:u w:val="single"/>
        </w:rPr>
        <w:t xml:space="preserve">either</w:t>
      </w:r>
      <w:r>
        <w:rPr/>
        <w:t xml:space="preserve"> a person </w:t>
      </w:r>
      <w:r>
        <w:rPr>
          <w:u w:val="single"/>
        </w:rPr>
        <w:t xml:space="preserve">who is employed as a paraeducator or</w:t>
      </w:r>
      <w:r>
        <w:rPr/>
        <w:t xml:space="preserve"> who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t>((</w:t>
      </w:r>
      <w:r>
        <w:rPr>
          <w:strike/>
        </w:rPr>
        <w:t xml:space="preserve">the</w:t>
      </w:r>
      <w:r>
        <w:t>))</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2011 1st sp.s. c 23 s 1 are each amended to read as follows: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w:t>
      </w:r>
      <w:r>
        <w:rPr>
          <w:u w:val="single"/>
        </w:rPr>
        <w:t xml:space="preserve">for certificated instructional staff as defined in RCW 28A.150.203</w:t>
      </w:r>
      <w:r>
        <w:rPr/>
        <w:t xml:space="preserve">, the superintendent of public instruction shall charge an application processing fee for initial educator </w:t>
      </w:r>
      <w:r>
        <w:rPr>
          <w:u w:val="single"/>
        </w:rPr>
        <w:t xml:space="preserve">and paraeducator</w:t>
      </w:r>
      <w:r>
        <w:rPr/>
        <w:t xml:space="preserve"> certificates and subsequent actions. The superintendent of public instruction shall establish the amount of the fee by rule under chapter 34.05 RCW. The superintendent shall set the fee at a sufficient level to defray the costs of administering the educator certification program under RCW 28A.300.040(9) </w:t>
      </w:r>
      <w:r>
        <w:rPr>
          <w:u w:val="single"/>
        </w:rPr>
        <w:t xml:space="preserve">and the paraeducator certification program under section 2 of this act</w:t>
      </w:r>
      <w:r>
        <w:rPr/>
        <w:t xml:space="preserve">. Revenue generated through the processing fee shall be deposited in the educator certification processing account.</w:t>
      </w:r>
    </w:p>
    <w:p>
      <w:pPr>
        <w:spacing w:before="0" w:after="0" w:line="408" w:lineRule="exact"/>
        <w:ind w:left="0" w:right="0" w:firstLine="576"/>
        <w:jc w:val="left"/>
      </w:pPr>
      <w:r>
        <w:rPr/>
        <w:t xml:space="preserve">(3)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w:t>
      </w:r>
      <w:r>
        <w:rPr>
          <w:u w:val="single"/>
        </w:rPr>
        <w:t xml:space="preserve">and paraeducator</w:t>
      </w:r>
      <w:r>
        <w:rPr/>
        <w:t xml:space="preserve"> certificates and subsequent actions.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specifically appropriated for this specific purpose, the</w:t>
      </w:r>
      <w:r>
        <w:rPr>
          <w:u w:val="single"/>
        </w:rPr>
        <w:t xml:space="preserv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shall examine variation in the use of paraeducators across schools and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The institute shall submit a final report to the relevant committees of the legislature by December 15, 2016.</w:t>
      </w:r>
    </w:p>
    <w:p/>
    <w:p>
      <w:pPr>
        <w:jc w:val="center"/>
      </w:pPr>
      <w:r>
        <w:rPr>
          <w:b/>
        </w:rPr>
        <w:t>--- END ---</w:t>
      </w:r>
    </w:p>
    <w:sectPr>
      <w:pgNumType w:start="1"/>
      <w:footerReference xmlns:r="http://schemas.openxmlformats.org/officeDocument/2006/relationships" r:id="R1bf1e10ac0f347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4db1bd2ab4ab7" /><Relationship Type="http://schemas.openxmlformats.org/officeDocument/2006/relationships/footer" Target="/word/footer.xml" Id="R1bf1e10ac0f347d4" /></Relationships>
</file>