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e8cff584e4065" /></Relationships>
</file>

<file path=word/document.xml><?xml version="1.0" encoding="utf-8"?>
<w:document xmlns:w="http://schemas.openxmlformats.org/wordprocessingml/2006/main">
  <w:body>
    <w:p>
      <w:r>
        <w:t>S-3905.1</w:t>
      </w:r>
    </w:p>
    <w:p>
      <w:pPr>
        <w:jc w:val="center"/>
      </w:pPr>
      <w:r>
        <w:t>_______________________________________________</w:t>
      </w:r>
    </w:p>
    <w:p/>
    <w:p>
      <w:pPr>
        <w:jc w:val="center"/>
      </w:pPr>
      <w:r>
        <w:rPr>
          <w:b/>
        </w:rPr>
        <w:t>SENATE BILL 6386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Benton</w:t>
      </w:r>
    </w:p>
    <w:p/>
    <w:p>
      <w:r>
        <w:rPr>
          <w:t xml:space="preserve">Read first time 01/19/16.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safety of retractable basketball hoops; adding a new section to chapter 28A.335 RCW; and adding a new section to chapter 49.17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(1) After January 1, 2017, every school district board of directors must annually arrange for the inspection of all retractable basketball hoops owned by the school district, pursuant to rules adopted by the department of labor and industries under section 2 of this act.</w:t>
      </w:r>
    </w:p>
    <w:p>
      <w:pPr>
        <w:spacing w:before="0" w:after="0" w:line="408" w:lineRule="exact"/>
        <w:ind w:left="0" w:right="0" w:firstLine="576"/>
        <w:jc w:val="left"/>
      </w:pPr>
      <w:r>
        <w:rPr/>
        <w:t xml:space="preserve">(2) Failure to comply with this section is a violation under chapter 49.17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By January 1, 2017, the department must establish rules adopting safety and health standards for the hardware associated with the operation of retractable basketball hoops including, but not limited to, cables, braces, safety straps, clamps, motors, winches, and hoist mechanisms.</w:t>
      </w:r>
    </w:p>
    <w:p>
      <w:pPr>
        <w:spacing w:before="0" w:after="0" w:line="408" w:lineRule="exact"/>
        <w:ind w:left="0" w:right="0" w:firstLine="576"/>
        <w:jc w:val="left"/>
      </w:pPr>
      <w:r>
        <w:rPr/>
        <w:t xml:space="preserve">(2) The department may require any necessary reports and carry out inspections to enforce the rules adopted under this section.</w:t>
      </w:r>
    </w:p>
    <w:p/>
    <w:p>
      <w:pPr>
        <w:jc w:val="center"/>
      </w:pPr>
      <w:r>
        <w:rPr>
          <w:b/>
        </w:rPr>
        <w:t>--- END ---</w:t>
      </w:r>
    </w:p>
    <w:sectPr>
      <w:pgNumType w:start="1"/>
      <w:footerReference xmlns:r="http://schemas.openxmlformats.org/officeDocument/2006/relationships" r:id="Rf2fba08ae7ba4a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780919c37c4421" /><Relationship Type="http://schemas.openxmlformats.org/officeDocument/2006/relationships/footer" Target="/word/footer.xml" Id="Rf2fba08ae7ba4a66" /></Relationships>
</file>