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06d3fe25654c6c" /></Relationships>
</file>

<file path=word/document.xml><?xml version="1.0" encoding="utf-8"?>
<w:document xmlns:w="http://schemas.openxmlformats.org/wordprocessingml/2006/main">
  <w:body>
    <w:p>
      <w:r>
        <w:t>S-3637.1</w:t>
      </w:r>
    </w:p>
    <w:p>
      <w:pPr>
        <w:jc w:val="center"/>
      </w:pPr>
      <w:r>
        <w:t>_______________________________________________</w:t>
      </w:r>
    </w:p>
    <w:p/>
    <w:p>
      <w:pPr>
        <w:jc w:val="center"/>
      </w:pPr>
      <w:r>
        <w:rPr>
          <w:b/>
        </w:rPr>
        <w:t>SENATE BILL 6384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King, Roach, Litzow, Rivers, Pearson, Takko, and Hobbs</w:t>
      </w:r>
    </w:p>
    <w:p/>
    <w:p>
      <w:r>
        <w:rPr>
          <w:t xml:space="preserve">Read first time 01/19/16.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potential dual purposes of land does not reduce the scope of immunity provided by RCW 4.24.210; amending RCW 4.24.210;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is a great public value in encouraging bicycling as an outdoor recreational activity. The encouragement of bicycling is consistent with the state's public health goals, such as reducing obesity, and historical and ongoing efforts to improve outdoor recreational opportunities in Washington.  Modern and plentiful bicycle trails and other related facilities also add to the quality of life in Washington that assists local companies recruit and retain talented employees. Finally, as evidenced by RCW 43.43.390, bicycling is an important alternative component of the state's transportation infrastructure. As such, bicycling, by design, serves the dual purpose of recreation and transportation.</w:t>
      </w:r>
    </w:p>
    <w:p>
      <w:pPr>
        <w:spacing w:before="0" w:after="0" w:line="408" w:lineRule="exact"/>
        <w:ind w:left="0" w:right="0" w:firstLine="576"/>
        <w:jc w:val="left"/>
      </w:pPr>
      <w:r>
        <w:rPr/>
        <w:t xml:space="preserve">(2) The legislature further finds that, like all forms of recreation in the state, the demand for bicycling facilities is increasing and will continue to increase with the state's population. The state should enact policies that remove disincentives for state agencies, local governments, and private landowners to invest in recreational infrastructure.</w:t>
      </w:r>
    </w:p>
    <w:p>
      <w:pPr>
        <w:spacing w:before="0" w:after="0" w:line="408" w:lineRule="exact"/>
        <w:ind w:left="0" w:right="0" w:firstLine="576"/>
        <w:jc w:val="left"/>
      </w:pPr>
      <w:r>
        <w:rPr/>
        <w:t xml:space="preserve">(3) The legislature further finds that the state supreme court has created a disincentive for recreational facility investments in its recent interpretation of RCW 4.24.210, the state's recreational immunity statute. The court's interpretation of the nature and role of bicycling and bicycle paths, as applied to RCW 4.24.210, creates the type of potential liability for local government, policymakers, and private landowners that discourages any investments in bicycling or other recreational trails and facilities and encourages decisions to revoke existing access privileges. This outcome is counter to the recreational, economic, and health policies and objectives of the state that underlie RCW 4.24.210.</w:t>
      </w:r>
    </w:p>
    <w:p>
      <w:pPr>
        <w:spacing w:before="0" w:after="0" w:line="408" w:lineRule="exact"/>
        <w:ind w:left="0" w:right="0" w:firstLine="576"/>
        <w:jc w:val="left"/>
      </w:pPr>
      <w:r>
        <w:rPr/>
        <w:t xml:space="preserve">(4) It is therefore the intent of the legislature to overrule the state supreme court's holding in </w:t>
      </w:r>
      <w:r>
        <w:rPr>
          <w:i/>
        </w:rPr>
        <w:t xml:space="preserve">Camicia v. Howard S. Wright Construction Company</w:t>
      </w:r>
      <w:r>
        <w:rPr/>
        <w:t xml:space="preserve">, No. 85583-8 (January 30, 2014) and establish the changes made to RCW 4.24.210 by section 2 of this act as the state policy on how the immunity provided by RCW 4.24.210 applies to bicycling as an activity and to land that may serve additional purposes beyond recreation.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2012 c 15 s 1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t>
      </w:r>
      <w:r>
        <w:t>((</w:t>
      </w:r>
      <w:r>
        <w:rPr>
          <w:strike/>
        </w:rPr>
        <w:t xml:space="preserve">which</w:t>
      </w:r>
      <w:r>
        <w:t>))</w:t>
      </w:r>
      <w:r>
        <w:rPr/>
        <w:t xml:space="preserve"> </w:t>
      </w:r>
      <w:r>
        <w:rPr>
          <w:u w:val="single"/>
        </w:rPr>
        <w:t xml:space="preserve">without charging a fee of any kind, is not liable for unintentional injuries to the users.</w:t>
      </w:r>
    </w:p>
    <w:p>
      <w:pPr>
        <w:spacing w:before="0" w:after="0" w:line="408" w:lineRule="exact"/>
        <w:ind w:left="0" w:right="0" w:firstLine="576"/>
        <w:jc w:val="left"/>
      </w:pPr>
      <w:r>
        <w:rPr>
          <w:u w:val="single"/>
        </w:rPr>
        <w:t xml:space="preserve">(b) The applicability of this section is not limited by potential or actual alternative, nonrecreational purposes or uses of the underlying land.</w:t>
      </w:r>
    </w:p>
    <w:p>
      <w:pPr>
        <w:spacing w:before="0" w:after="0" w:line="408" w:lineRule="exact"/>
        <w:ind w:left="0" w:right="0" w:firstLine="576"/>
        <w:jc w:val="left"/>
      </w:pPr>
      <w:r>
        <w:rPr>
          <w:u w:val="single"/>
        </w:rPr>
        <w:t xml:space="preserve">(c) For the purposes of this section, the</w:t>
      </w:r>
      <w:r>
        <w:rPr/>
        <w:t xml:space="preserve"> term </w:t>
      </w:r>
      <w:r>
        <w:rPr>
          <w:u w:val="single"/>
        </w:rPr>
        <w:t xml:space="preserve">"outdoor recreation"</w:t>
      </w:r>
      <w:r>
        <w:rPr/>
        <w:t xml:space="preserve"> includes, but is not limited to, the cutting, gathering, and removing of firewood by private persons for their personal use without purchasing the firewood from the landowner, hunting, fishing, camping, picnicking, swimming, hiking, </w:t>
      </w:r>
      <w:r>
        <w:t>((</w:t>
      </w:r>
      <w:r>
        <w:rPr>
          <w:strike/>
        </w:rPr>
        <w:t xml:space="preserve">bicycling,</w:t>
      </w:r>
      <w:r>
        <w:t>))</w:t>
      </w:r>
      <w:r>
        <w:rPr/>
        <w:t xml:space="preserve">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w:t>
      </w:r>
      <w:r>
        <w:t>((</w:t>
      </w:r>
      <w:r>
        <w:rPr>
          <w:strike/>
        </w:rPr>
        <w:t xml:space="preserve">, without charging a fee of any kind therefor, shall not be liable for unintentional injuries to such users</w:t>
      </w:r>
      <w:r>
        <w:t>))</w:t>
      </w:r>
      <w:r>
        <w:rPr/>
        <w:t xml:space="preserve">.</w:t>
      </w:r>
    </w:p>
    <w:p>
      <w:pPr>
        <w:spacing w:before="0" w:after="0" w:line="408" w:lineRule="exact"/>
        <w:ind w:left="0" w:right="0" w:firstLine="576"/>
        <w:jc w:val="left"/>
      </w:pPr>
      <w:r>
        <w:rPr>
          <w:u w:val="single"/>
        </w:rPr>
        <w:t xml:space="preserve">(d) The term "outdoor recreation" also includes bicycling in any area other than a state highway, county road, city street, or designated bicycle lane located within a state highway, county road, or city street, regardless of whether the activity or location also serves a transportation purpose.</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 and</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w:t>
      </w:r>
    </w:p>
    <w:p/>
    <w:p>
      <w:pPr>
        <w:jc w:val="center"/>
      </w:pPr>
      <w:r>
        <w:rPr>
          <w:b/>
        </w:rPr>
        <w:t>--- END ---</w:t>
      </w:r>
    </w:p>
    <w:sectPr>
      <w:pgNumType w:start="1"/>
      <w:footerReference xmlns:r="http://schemas.openxmlformats.org/officeDocument/2006/relationships" r:id="Re4843f2f54e148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d6fa2ddbed43d7" /><Relationship Type="http://schemas.openxmlformats.org/officeDocument/2006/relationships/footer" Target="/word/footer.xml" Id="Re4843f2f54e148e9" /></Relationships>
</file>