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c4c192d0144d9f" /></Relationships>
</file>

<file path=word/document.xml><?xml version="1.0" encoding="utf-8"?>
<w:document xmlns:w="http://schemas.openxmlformats.org/wordprocessingml/2006/main">
  <w:body>
    <w:p>
      <w:r>
        <w:t>S-4419.1</w:t>
      </w:r>
    </w:p>
    <w:p>
      <w:pPr>
        <w:jc w:val="center"/>
      </w:pPr>
      <w:r>
        <w:t>_______________________________________________</w:t>
      </w:r>
    </w:p>
    <w:p/>
    <w:p>
      <w:pPr>
        <w:jc w:val="center"/>
      </w:pPr>
      <w:r>
        <w:rPr>
          <w:b/>
        </w:rPr>
        <w:t>SUBSTITUTE SENATE BILL 6327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Bailey, Keiser, Nelson, Conway, Mullet, and Dammeier)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discharge planning with lay caregivers; amending RCW 70.41.320; reenacting and amending RCW 70.41.020; and adding new sections to chapter 70.41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2015 c 23 s 5 are each reenacted and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w:t>
      </w:r>
      <w:r>
        <w:rPr>
          <w:u w:val="single"/>
        </w:rPr>
        <w:t xml:space="preserve">"Aftercare"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u w:val="single"/>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u w:val="single"/>
        </w:rPr>
        <w:t xml:space="preserve">(b) Tasks the performance of which requires licensure as a health care provider.</w:t>
      </w:r>
    </w:p>
    <w:p>
      <w:pPr>
        <w:spacing w:before="0" w:after="0" w:line="408" w:lineRule="exact"/>
        <w:ind w:left="0" w:right="0" w:firstLine="576"/>
        <w:jc w:val="left"/>
      </w:pPr>
      <w:r>
        <w:rPr>
          <w:u w:val="single"/>
        </w:rPr>
        <w:t xml:space="preserve">(2)</w:t>
      </w:r>
      <w:r>
        <w:rPr/>
        <w:t xml:space="preserve"> "Department" means the Washington state department of health.</w:t>
      </w:r>
    </w:p>
    <w:p>
      <w:pPr>
        <w:spacing w:before="0" w:after="0" w:line="408" w:lineRule="exact"/>
        <w:ind w:left="0" w:right="0" w:firstLine="576"/>
        <w:jc w:val="left"/>
      </w:pPr>
      <w:r>
        <w:t>((</w:t>
      </w:r>
      <w:r>
        <w:rPr>
          <w:strike/>
        </w:rPr>
        <w:t xml:space="preserve">(2)</w:t>
      </w:r>
      <w:r>
        <w:t>))</w:t>
      </w:r>
      <w:r>
        <w:rPr/>
        <w:t xml:space="preserve"> </w:t>
      </w:r>
      <w:r>
        <w:rPr>
          <w:u w:val="single"/>
        </w:rPr>
        <w:t xml:space="preserve">(3) "Discharge" means a patient's release from a hospital following the patient's admission to the hospital.</w:t>
      </w:r>
    </w:p>
    <w:p>
      <w:pPr>
        <w:spacing w:before="0" w:after="0" w:line="408" w:lineRule="exact"/>
        <w:ind w:left="0" w:right="0" w:firstLine="576"/>
        <w:jc w:val="left"/>
      </w:pPr>
      <w:r>
        <w:rPr>
          <w:u w:val="single"/>
        </w:rPr>
        <w:t xml:space="preserve">(4)</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(6)</w:t>
      </w:r>
      <w:r>
        <w:t>))</w:t>
      </w:r>
      <w:r>
        <w:rPr/>
        <w:t xml:space="preserve"> </w:t>
      </w:r>
      <w:r>
        <w:rPr>
          <w:u w:val="single"/>
        </w:rPr>
        <w:t xml:space="preserve">(8)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rPr>
          <w:u w:val="single"/>
        </w:rPr>
        <w:t xml:space="preserve">(9)</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"Sexual assault" has the same meaning as in RCW 70.125.030.</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addition to the requirements in RCW 70.41.320, hospital discharge policies must ensure that the discharge plan is appropriate for the patient's physical condition, emotional and social needs, and, if a lay caregiver is designated takes into consideration, to the extent possible, the lay caregiver's abilities as disclosed to the hospital.</w:t>
      </w:r>
    </w:p>
    <w:p>
      <w:pPr>
        <w:spacing w:before="0" w:after="0" w:line="408" w:lineRule="exact"/>
        <w:ind w:left="0" w:right="0" w:firstLine="576"/>
        <w:jc w:val="left"/>
      </w:pPr>
      <w:r>
        <w:rPr/>
        <w:t xml:space="preserve">(2) As part of a patient's individualized treatment plan, discharge criteria must include, but not be limited to, the following components:</w:t>
      </w:r>
    </w:p>
    <w:p>
      <w:pPr>
        <w:spacing w:before="0" w:after="0" w:line="408" w:lineRule="exact"/>
        <w:ind w:left="0" w:right="0" w:firstLine="576"/>
        <w:jc w:val="left"/>
      </w:pPr>
      <w:r>
        <w:rPr/>
        <w:t xml:space="preserve">(a) The details of the discharge plan;</w:t>
      </w:r>
    </w:p>
    <w:p>
      <w:pPr>
        <w:spacing w:before="0" w:after="0" w:line="408" w:lineRule="exact"/>
        <w:ind w:left="0" w:right="0" w:firstLine="576"/>
        <w:jc w:val="left"/>
      </w:pPr>
      <w:r>
        <w:rPr/>
        <w:t xml:space="preserve">(b) Hospital staff assessment of the patient's ability for self-care after discharge;</w:t>
      </w:r>
    </w:p>
    <w:p>
      <w:pPr>
        <w:spacing w:before="0" w:after="0" w:line="408" w:lineRule="exact"/>
        <w:ind w:left="0" w:right="0" w:firstLine="576"/>
        <w:jc w:val="left"/>
      </w:pPr>
      <w:r>
        <w:rPr/>
        <w:t xml:space="preserve">(c) An opportunity for the patient to designate a lay caregiver;</w:t>
      </w:r>
    </w:p>
    <w:p>
      <w:pPr>
        <w:spacing w:before="0" w:after="0" w:line="408" w:lineRule="exact"/>
        <w:ind w:left="0" w:right="0" w:firstLine="576"/>
        <w:jc w:val="left"/>
      </w:pPr>
      <w:r>
        <w:rPr/>
        <w:t xml:space="preserve">(d) Documentation of any designated lay caregiver's contact information;</w:t>
      </w:r>
    </w:p>
    <w:p>
      <w:pPr>
        <w:spacing w:before="0" w:after="0" w:line="408" w:lineRule="exact"/>
        <w:ind w:left="0" w:right="0" w:firstLine="576"/>
        <w:jc w:val="left"/>
      </w:pPr>
      <w:r>
        <w:rPr/>
        <w:t xml:space="preserve">(e) A description of aftercare tasks necessary to promote the patient's ability to stay at home;</w:t>
      </w:r>
    </w:p>
    <w:p>
      <w:pPr>
        <w:spacing w:before="0" w:after="0" w:line="408" w:lineRule="exact"/>
        <w:ind w:left="0" w:right="0" w:firstLine="576"/>
        <w:jc w:val="left"/>
      </w:pPr>
      <w:r>
        <w:rPr/>
        <w:t xml:space="preserve">(f) An opportunity for the patient and, if designated, the patient's lay caregiver to participate in the discharge planning;</w:t>
      </w:r>
    </w:p>
    <w:p>
      <w:pPr>
        <w:spacing w:before="0" w:after="0" w:line="408" w:lineRule="exact"/>
        <w:ind w:left="0" w:right="0" w:firstLine="576"/>
        <w:jc w:val="left"/>
      </w:pPr>
      <w:r>
        <w:rPr/>
        <w:t xml:space="preserve">(g) Instruction or training provided to the patient and, if designated, the patient's lay caregiver, prior to discharge, to perform aftercare tasks. Instruction or training may include education and counseling about the patient's medications, including dosing and proper use of medication delivery devices when applicable; and</w:t>
      </w:r>
    </w:p>
    <w:p>
      <w:pPr>
        <w:spacing w:before="0" w:after="0" w:line="408" w:lineRule="exact"/>
        <w:ind w:left="0" w:right="0" w:firstLine="576"/>
        <w:jc w:val="left"/>
      </w:pPr>
      <w:r>
        <w:rPr/>
        <w:t xml:space="preserve">(h) Notification to a lay caregiver, if designated, of the patient's discharge or transfer.</w:t>
      </w:r>
    </w:p>
    <w:p>
      <w:pPr>
        <w:spacing w:before="0" w:after="0" w:line="408" w:lineRule="exact"/>
        <w:ind w:left="0" w:right="0" w:firstLine="576"/>
        <w:jc w:val="left"/>
      </w:pPr>
      <w:r>
        <w:rPr/>
        <w:t xml:space="preserve">(3) In the event that a hospital is unable to contact a designated lay caregiver, the lack of contact may not interfere with, delay, or otherwise affect the medical care provided to the patient, or an appropriate discharge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Section 2 of this act does not require a hospital to adopt discharge policies or criteria that:</w:t>
      </w:r>
    </w:p>
    <w:p>
      <w:pPr>
        <w:spacing w:before="0" w:after="0" w:line="408" w:lineRule="exact"/>
        <w:ind w:left="0" w:right="0" w:firstLine="576"/>
        <w:jc w:val="left"/>
      </w:pPr>
      <w:r>
        <w:rPr/>
        <w:t xml:space="preserve">(1) Delay a patient's discharge or transfer to another facility or to home; or</w:t>
      </w:r>
    </w:p>
    <w:p>
      <w:pPr>
        <w:spacing w:before="0" w:after="0" w:line="408" w:lineRule="exact"/>
        <w:ind w:left="0" w:right="0" w:firstLine="576"/>
        <w:jc w:val="left"/>
      </w:pPr>
      <w:r>
        <w:rPr/>
        <w:t xml:space="preserve">(2) Require the disclosure of protected health information to a lay caregiver without obtaining a patient's consent as required by state and federal laws governing health information privacy and security, including chapter 70.02 RCW and the federal health insurance portability and accountability act of 1996 and related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Nothing in section 2 of this act may be construed to:</w:t>
      </w:r>
    </w:p>
    <w:p>
      <w:pPr>
        <w:spacing w:before="0" w:after="0" w:line="408" w:lineRule="exact"/>
        <w:ind w:left="0" w:right="0" w:firstLine="576"/>
        <w:jc w:val="left"/>
      </w:pPr>
      <w:r>
        <w:rPr/>
        <w:t xml:space="preserve">(1) Interfere with the rights or duties of an agent operating under a valid health care directive under RCW 70.122.030;</w:t>
      </w:r>
    </w:p>
    <w:p>
      <w:pPr>
        <w:spacing w:before="0" w:after="0" w:line="408" w:lineRule="exact"/>
        <w:ind w:left="0" w:right="0" w:firstLine="576"/>
        <w:jc w:val="left"/>
      </w:pPr>
      <w:r>
        <w:rPr/>
        <w:t xml:space="preserve">(2) Interfere with designations made by a patient pursuant to a physician order for life-sustaining treatment under RCW 43.70.480;</w:t>
      </w:r>
    </w:p>
    <w:p>
      <w:pPr>
        <w:spacing w:before="0" w:after="0" w:line="408" w:lineRule="exact"/>
        <w:ind w:left="0" w:right="0" w:firstLine="576"/>
        <w:jc w:val="left"/>
      </w:pPr>
      <w:r>
        <w:rPr/>
        <w:t xml:space="preserve">(3) Interfere with the rights or duties of an authorized surrogate decision maker under RCW 7.70.065;</w:t>
      </w:r>
    </w:p>
    <w:p>
      <w:pPr>
        <w:spacing w:before="0" w:after="0" w:line="408" w:lineRule="exact"/>
        <w:ind w:left="0" w:right="0" w:firstLine="576"/>
        <w:jc w:val="left"/>
      </w:pPr>
      <w:r>
        <w:rPr/>
        <w:t xml:space="preserve">(4) Establish a new requirement to reimburse or otherwise pay for services performed by the lay caregiver for aftercare;</w:t>
      </w:r>
    </w:p>
    <w:p>
      <w:pPr>
        <w:spacing w:before="0" w:after="0" w:line="408" w:lineRule="exact"/>
        <w:ind w:left="0" w:right="0" w:firstLine="576"/>
        <w:jc w:val="left"/>
      </w:pPr>
      <w:r>
        <w:rPr/>
        <w:t xml:space="preserve">(5) Create a private right of action against a hospital or any of its directors, trustees, officers, employees, or agents, or any contractors with whom the hospital has a contractual relationship;</w:t>
      </w:r>
    </w:p>
    <w:p>
      <w:pPr>
        <w:spacing w:before="0" w:after="0" w:line="408" w:lineRule="exact"/>
        <w:ind w:left="0" w:right="0" w:firstLine="576"/>
        <w:jc w:val="left"/>
      </w:pPr>
      <w:r>
        <w:rPr/>
        <w:t xml:space="preserve">(6) Hold liable, in any way, a hospital, hospital employee, or any consultants or contractors with whom the hospital has a contractual relationship for the services rendered or not rendered by the lay caregiver to the patient at the patient's residence;</w:t>
      </w:r>
    </w:p>
    <w:p>
      <w:pPr>
        <w:spacing w:before="0" w:after="0" w:line="408" w:lineRule="exact"/>
        <w:ind w:left="0" w:right="0" w:firstLine="576"/>
        <w:jc w:val="left"/>
      </w:pPr>
      <w:r>
        <w:rPr/>
        <w:t xml:space="preserve">(7) Obligate a designated lay caregiver to perform any aftercare tasks for any patient;</w:t>
      </w:r>
    </w:p>
    <w:p>
      <w:pPr>
        <w:spacing w:before="0" w:after="0" w:line="408" w:lineRule="exact"/>
        <w:ind w:left="0" w:right="0" w:firstLine="576"/>
        <w:jc w:val="left"/>
      </w:pPr>
      <w:r>
        <w:rPr/>
        <w:t xml:space="preserve">(8) Require a patient to designate any individual as a lay caregiver as defined in RCW 70.41.020;</w:t>
      </w:r>
    </w:p>
    <w:p>
      <w:pPr>
        <w:spacing w:before="0" w:after="0" w:line="408" w:lineRule="exact"/>
        <w:ind w:left="0" w:right="0" w:firstLine="576"/>
        <w:jc w:val="left"/>
      </w:pPr>
      <w:r>
        <w:rPr/>
        <w:t xml:space="preserve">(9) Obviate the obligation of a health carrier as defined in RCW 48.43.005 or any other entity issuing health benefit plans to provide coverage required under a health benefit plan; and</w:t>
      </w:r>
    </w:p>
    <w:p>
      <w:pPr>
        <w:spacing w:before="0" w:after="0" w:line="408" w:lineRule="exact"/>
        <w:ind w:left="0" w:right="0" w:firstLine="576"/>
        <w:jc w:val="left"/>
      </w:pPr>
      <w:r>
        <w:rPr/>
        <w:t xml:space="preserve">(10) Impact, impede, or otherwise disrupt or reduce the reimbursement obligations of a health carrier or any other entity issuing health benefit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320</w:t>
      </w:r>
      <w:r>
        <w:rPr/>
        <w:t xml:space="preserve"> and 1998 c 245 s 127 are each amended to read as follows:</w:t>
      </w:r>
    </w:p>
    <w:p>
      <w:pPr>
        <w:spacing w:before="0" w:after="0" w:line="408" w:lineRule="exact"/>
        <w:ind w:left="0" w:right="0" w:firstLine="576"/>
        <w:jc w:val="left"/>
      </w:pPr>
      <w:r>
        <w:rPr/>
        <w:t xml:space="preserve">(1) Hospitals and acute care facilities shall:</w:t>
      </w:r>
    </w:p>
    <w:p>
      <w:pPr>
        <w:spacing w:before="0" w:after="0" w:line="408" w:lineRule="exact"/>
        <w:ind w:left="0" w:right="0" w:firstLine="576"/>
        <w:jc w:val="left"/>
      </w:pPr>
      <w:r>
        <w:rPr/>
        <w:t xml:space="preserve">(a) Work cooperatively with the department of social and health services, area agencies on aging, and local long-term care information and assistance organizations in the planning and implementation of patient discharges to long-term care services.</w:t>
      </w:r>
    </w:p>
    <w:p>
      <w:pPr>
        <w:spacing w:before="0" w:after="0" w:line="408" w:lineRule="exact"/>
        <w:ind w:left="0" w:right="0" w:firstLine="576"/>
        <w:jc w:val="left"/>
      </w:pPr>
      <w:r>
        <w:rPr/>
        <w:t xml:space="preserve">(b) Establish and maintain a system for discharge planning and designate a person responsible for system management and implementation.</w:t>
      </w:r>
    </w:p>
    <w:p>
      <w:pPr>
        <w:spacing w:before="0" w:after="0" w:line="408" w:lineRule="exact"/>
        <w:ind w:left="0" w:right="0" w:firstLine="576"/>
        <w:jc w:val="left"/>
      </w:pPr>
      <w:r>
        <w:rPr/>
        <w:t xml:space="preserve">(c) Establish written policies and procedures to:</w:t>
      </w:r>
    </w:p>
    <w:p>
      <w:pPr>
        <w:spacing w:before="0" w:after="0" w:line="408" w:lineRule="exact"/>
        <w:ind w:left="0" w:right="0" w:firstLine="576"/>
        <w:jc w:val="left"/>
      </w:pPr>
      <w:r>
        <w:rPr/>
        <w:t xml:space="preserve">(i) Identify patients needing further nursing, therapy, or supportive care following discharge from the hospital;</w:t>
      </w:r>
    </w:p>
    <w:p>
      <w:pPr>
        <w:spacing w:before="0" w:after="0" w:line="408" w:lineRule="exact"/>
        <w:ind w:left="0" w:right="0" w:firstLine="576"/>
        <w:jc w:val="left"/>
      </w:pPr>
      <w:r>
        <w:rPr/>
        <w:t xml:space="preserve">(ii) </w:t>
      </w:r>
      <w:r>
        <w:rPr>
          <w:u w:val="single"/>
        </w:rPr>
        <w:t xml:space="preserve">Subject to section 2 of this act, d</w:t>
      </w:r>
      <w:r>
        <w:rPr/>
        <w:t xml:space="preserve">evelop a documented discharge plan for each identified patient, including relevant patient history, specific care requirements, and date such follow-up care is to be initiated;</w:t>
      </w:r>
    </w:p>
    <w:p>
      <w:pPr>
        <w:spacing w:before="0" w:after="0" w:line="408" w:lineRule="exact"/>
        <w:ind w:left="0" w:right="0" w:firstLine="576"/>
        <w:jc w:val="left"/>
      </w:pPr>
      <w:r>
        <w:rPr/>
        <w:t xml:space="preserve">(iii) Coordinate with patient, family, caregiver, </w:t>
      </w:r>
      <w:r>
        <w:rPr>
          <w:u w:val="single"/>
        </w:rPr>
        <w:t xml:space="preserve">lay caregiver as provided in section 2 of this act,</w:t>
      </w:r>
      <w:r>
        <w:rPr/>
        <w:t xml:space="preserve"> and appropriate members of the health care team;</w:t>
      </w:r>
    </w:p>
    <w:p>
      <w:pPr>
        <w:spacing w:before="0" w:after="0" w:line="408" w:lineRule="exact"/>
        <w:ind w:left="0" w:right="0" w:firstLine="576"/>
        <w:jc w:val="left"/>
      </w:pPr>
      <w:r>
        <w:rPr/>
        <w:t xml:space="preserve">(iv) Provide any patient, regardless of income status, written information and verbal consultation regarding the array of long-term care options available in the community, including the relative cost, eligibility criteria, location, and contact persons;</w:t>
      </w:r>
    </w:p>
    <w:p>
      <w:pPr>
        <w:spacing w:before="0" w:after="0" w:line="408" w:lineRule="exact"/>
        <w:ind w:left="0" w:right="0" w:firstLine="576"/>
        <w:jc w:val="left"/>
      </w:pPr>
      <w:r>
        <w:rPr/>
        <w:t xml:space="preserve">(v) Promote an informed choice of long-term care services on the part of patients, family members, and legal representatives; and</w:t>
      </w:r>
    </w:p>
    <w:p>
      <w:pPr>
        <w:spacing w:before="0" w:after="0" w:line="408" w:lineRule="exact"/>
        <w:ind w:left="0" w:right="0" w:firstLine="576"/>
        <w:jc w:val="left"/>
      </w:pPr>
      <w:r>
        <w:rPr/>
        <w:t xml:space="preserve">(vi) Coordinate with the department and specialized case management agencies, including area agencies on aging and other appropriate long-term care providers, as necessary, to ensure timely transition to appropriate home, community residential, or nursing facility care.</w:t>
      </w:r>
    </w:p>
    <w:p>
      <w:pPr>
        <w:spacing w:before="0" w:after="0" w:line="408" w:lineRule="exact"/>
        <w:ind w:left="0" w:right="0" w:firstLine="576"/>
        <w:jc w:val="left"/>
      </w:pPr>
      <w:r>
        <w:rPr/>
        <w:t xml:space="preserve">(d) Work in cooperation with the department which is responsible for ensuring that patients eligible for medicaid long-term care receive prompt assessment and appropriate service authorization.</w:t>
      </w:r>
    </w:p>
    <w:p>
      <w:pPr>
        <w:spacing w:before="0" w:after="0" w:line="408" w:lineRule="exact"/>
        <w:ind w:left="0" w:right="0" w:firstLine="576"/>
        <w:jc w:val="left"/>
      </w:pPr>
      <w:r>
        <w:rPr/>
        <w:t xml:space="preserve">(2) In partnership with selected hospitals, the department of social and health services shall develop and implement pilot projects in up to three areas of the state with the goal of providing information about appropriate in-home and community services to individuals and their families early during the individual's hospital stay.</w:t>
      </w:r>
    </w:p>
    <w:p>
      <w:pPr>
        <w:spacing w:before="0" w:after="0" w:line="408" w:lineRule="exact"/>
        <w:ind w:left="0" w:right="0" w:firstLine="576"/>
        <w:jc w:val="left"/>
      </w:pPr>
      <w:r>
        <w:rPr/>
        <w:t xml:space="preserve">The department shall not delay hospital discharges but shall assist and support the activities of hospital discharge planners. The department also shall coordinate with home health and hospice agencies whenever appropriate. The role of the department is to assist the hospital and to assist patients and their families in making informed choices by providing information regarding home and community options.</w:t>
      </w:r>
    </w:p>
    <w:p>
      <w:pPr>
        <w:spacing w:before="0" w:after="0" w:line="408" w:lineRule="exact"/>
        <w:ind w:left="0" w:right="0" w:firstLine="576"/>
        <w:jc w:val="left"/>
      </w:pPr>
      <w:r>
        <w:rPr/>
        <w:t xml:space="preserve">In conducting the pilot projects, the department shall:</w:t>
      </w:r>
    </w:p>
    <w:p>
      <w:pPr>
        <w:spacing w:before="0" w:after="0" w:line="408" w:lineRule="exact"/>
        <w:ind w:left="0" w:right="0" w:firstLine="576"/>
        <w:jc w:val="left"/>
      </w:pPr>
      <w:r>
        <w:rPr/>
        <w:t xml:space="preserve">(a) Assess and offer information regarding appropriate in-home and community services to individuals who are medicaid clients or applicants; and</w:t>
      </w:r>
    </w:p>
    <w:p>
      <w:pPr>
        <w:spacing w:before="0" w:after="0" w:line="408" w:lineRule="exact"/>
        <w:ind w:left="0" w:right="0" w:firstLine="576"/>
        <w:jc w:val="left"/>
      </w:pPr>
      <w:r>
        <w:rPr/>
        <w:t xml:space="preserve">(b) Offer assessment and information regarding appropriate in-home and community services to individuals who are reasonably expected to become medicaid recipients within one hundred eighty days of admission to a nursing facility.</w:t>
      </w:r>
    </w:p>
    <w:p/>
    <w:p>
      <w:pPr>
        <w:jc w:val="center"/>
      </w:pPr>
      <w:r>
        <w:rPr>
          <w:b/>
        </w:rPr>
        <w:t>--- END ---</w:t>
      </w:r>
    </w:p>
    <w:sectPr>
      <w:pgNumType w:start="1"/>
      <w:footerReference xmlns:r="http://schemas.openxmlformats.org/officeDocument/2006/relationships" r:id="Rd50891740acd4d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1769dd93144e83" /><Relationship Type="http://schemas.openxmlformats.org/officeDocument/2006/relationships/footer" Target="/word/footer.xml" Id="Rd50891740acd4d75" /></Relationships>
</file>