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0a759eccf4502" /></Relationships>
</file>

<file path=word/document.xml><?xml version="1.0" encoding="utf-8"?>
<w:document xmlns:w="http://schemas.openxmlformats.org/wordprocessingml/2006/main">
  <w:body>
    <w:p>
      <w:r>
        <w:t>S-3720.1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6323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Senator Chase</w:t>
      </w:r>
    </w:p>
    <w:p/>
    <w:p>
      <w:r>
        <w:rPr>
          <w:t xml:space="preserve">Read first time 01/15/16.  </w:t>
        </w:rPr>
      </w:r>
      <w:r>
        <w:rPr>
          <w:t xml:space="preserve">Referred to Committee on Financial Institutions &amp; Insurance.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insurers; adding a new section to chapter 48.31B RCW; and declaring an emergency.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48</w:t>
      </w:r>
      <w:r>
        <w:rPr/>
        <w:t xml:space="preserve">.</w:t>
      </w:r>
      <w:r>
        <w:t xml:space="preserve">31B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No person, other than the issuer, may make an offer to acquire or enter into any agreement to acquire control of a domestic insurer, incorporated as a nonprofit, if, after consummation thereof, the person would directly or indirectly be in control of the insurer unless (1) the person has filed a notice of intent to acquire with the commissioner at least sixty days prior to the offer or entering into any agreement to acquire control of a domestic insurer; (2) the person has sent to the insurer a statement containing the information required by RCW 48.31B.015; and (3) the agreement or acquisition has been approved by the commissioner as set forth in this chapter.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is necessary for the immediate preservation of the public peace, health, or safety, or support of the state government and its existing public institutions, and takes effect immediately.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fdf50d3214fa4ed0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6323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de2d7ca764bbc" /><Relationship Type="http://schemas.openxmlformats.org/officeDocument/2006/relationships/footer" Target="/word/footer.xml" Id="Rfdf50d3214fa4ed0" /></Relationships>
</file>