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c836060f94e90" /></Relationships>
</file>

<file path=word/document.xml><?xml version="1.0" encoding="utf-8"?>
<w:document xmlns:w="http://schemas.openxmlformats.org/wordprocessingml/2006/main">
  <w:body>
    <w:p>
      <w:r>
        <w:t>S-4087.2</w:t>
      </w:r>
    </w:p>
    <w:p>
      <w:pPr>
        <w:jc w:val="center"/>
      </w:pPr>
      <w:r>
        <w:t>_______________________________________________</w:t>
      </w:r>
    </w:p>
    <w:p/>
    <w:p>
      <w:pPr>
        <w:jc w:val="center"/>
      </w:pPr>
      <w:r>
        <w:rPr>
          <w:b/>
        </w:rPr>
        <w:t>SUBSTITUTE SENATE BILL 6311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Keiser, Darneille, Takko, Hobbs,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property tax exemption for certain property within an affordable housing incentive zone; and adding new sections to chapter 84.36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and 3 of this act unless the context clearly requires otherwise.</w:t>
      </w:r>
    </w:p>
    <w:p>
      <w:pPr>
        <w:spacing w:before="0" w:after="0" w:line="408" w:lineRule="exact"/>
        <w:ind w:left="0" w:right="0" w:firstLine="576"/>
        <w:jc w:val="left"/>
      </w:pPr>
      <w:r>
        <w:rPr/>
        <w:t xml:space="preserve">(1) "Affordable housing" means a single-family dwelling unit or multifamily dwelling units affordable and rented to a single person, family, or household of unrelated persons living together whose combined annual income is at or below eighty percent of the area median income, adjusted for household size, as reported by the United States department of housing and urban development. For purposes of this exemption, rent is affordable if, including utilities other than telephone, it does not exceed thirty percent of the monthly household income of persons at eighty percent of area median income.</w:t>
      </w:r>
    </w:p>
    <w:p>
      <w:pPr>
        <w:spacing w:before="0" w:after="0" w:line="408" w:lineRule="exact"/>
        <w:ind w:left="0" w:right="0" w:firstLine="576"/>
        <w:jc w:val="left"/>
      </w:pPr>
      <w:r>
        <w:rPr/>
        <w:t xml:space="preserve">(2) "Affordable housing incentive zone" means an area that has been designated by the governing authority as an affordable housing incentive zone in accordance with section 2 of this act.</w:t>
      </w:r>
    </w:p>
    <w:p>
      <w:pPr>
        <w:spacing w:before="0" w:after="0" w:line="408" w:lineRule="exact"/>
        <w:ind w:left="0" w:right="0" w:firstLine="576"/>
        <w:jc w:val="left"/>
      </w:pPr>
      <w:r>
        <w:rPr/>
        <w:t xml:space="preserve">(3) "Governing authority" means the local legislative authority of a city or county having land use planning jurisdiction over the property for which an exemption may be applied for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governing authority of any city or county in which the county legislative authority has determined that establishment of affordable housing incentive zones would further the public interest in preserving or creating affordable housing may designate an affordable housing incentive zone in accordance with this section.</w:t>
      </w:r>
    </w:p>
    <w:p>
      <w:pPr>
        <w:spacing w:before="0" w:after="0" w:line="408" w:lineRule="exact"/>
        <w:ind w:left="0" w:right="0" w:firstLine="576"/>
        <w:jc w:val="left"/>
      </w:pPr>
      <w:r>
        <w:rPr/>
        <w:t xml:space="preserve">(2) Prior to designating an affordable housing incentive zone, the governing authority must provide written notice to each taxing district located in the proposed zone and publish notice in a paper having a general circulation in the city or county where the proposed zone is located of its intent to hold a hearing to consider designation of the area. Such notice must be provided not less than thirty days before the date of the hearing and must include such information pertaining to the designation as the governing authority determines appropriate to apprise the public of the action intended.</w:t>
      </w:r>
    </w:p>
    <w:p>
      <w:pPr>
        <w:spacing w:before="0" w:after="0" w:line="408" w:lineRule="exact"/>
        <w:ind w:left="0" w:right="0" w:firstLine="576"/>
        <w:jc w:val="left"/>
      </w:pPr>
      <w:r>
        <w:rPr/>
        <w:t xml:space="preserve">(3) Following the hearing, or a continuance of the hearing, the governing authority may designate all or a portion of the area described in the notice as an affordable housing incentive zone if it finds, in its sole discretion, that:</w:t>
      </w:r>
    </w:p>
    <w:p>
      <w:pPr>
        <w:spacing w:before="0" w:after="0" w:line="408" w:lineRule="exact"/>
        <w:ind w:left="0" w:right="0" w:firstLine="576"/>
        <w:jc w:val="left"/>
      </w:pPr>
      <w:r>
        <w:rPr/>
        <w:t xml:space="preserve">(a) The area lacks sufficient available, desirable, and convenient affordable residential housing to meet the needs of the public; and</w:t>
      </w:r>
    </w:p>
    <w:p>
      <w:pPr>
        <w:spacing w:before="0" w:after="0" w:line="408" w:lineRule="exact"/>
        <w:ind w:left="0" w:right="0" w:firstLine="576"/>
        <w:jc w:val="left"/>
      </w:pPr>
      <w:r>
        <w:rPr/>
        <w:t xml:space="preserve">(b) Designation of an area as an affordable housing incentive zone is likely to encourage the construction or preservation of needed affordable housing units within the area.</w:t>
      </w:r>
    </w:p>
    <w:p>
      <w:pPr>
        <w:spacing w:before="0" w:after="0" w:line="408" w:lineRule="exact"/>
        <w:ind w:left="0" w:right="0" w:firstLine="576"/>
        <w:jc w:val="left"/>
      </w:pPr>
      <w:r>
        <w:rPr/>
        <w:t xml:space="preserve">(4) The governing authority may terminate its designation of an affordable housing incentive zone if it finds, in its sole discretion, that the criteria in subsection (3) of this section are no longer satisfied. Prior to termination, the governing authority shall publish notice in a paper having a general circulation in the city or county where the proposed zone is located of its intent to hold a hearing to consider termination of its designation. Such notice must be provided not less than thirty days before the date of the hearing and must include information that the governing authority determines appropriate to apprise the public of the action intended.</w:t>
      </w:r>
    </w:p>
    <w:p>
      <w:pPr>
        <w:spacing w:before="0" w:after="0" w:line="408" w:lineRule="exact"/>
        <w:ind w:left="0" w:right="0" w:firstLine="576"/>
        <w:jc w:val="left"/>
      </w:pPr>
      <w:r>
        <w:rPr/>
        <w:t xml:space="preserve">(5) The definitions in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Except for the levy for common schools in RCW 84.52.065, all real property within an affordable housing incentive zone designated under section 2 of this act that is owned or used by a person to provide affordable housing is exempt from taxation under this chapter.</w:t>
      </w:r>
    </w:p>
    <w:p>
      <w:pPr>
        <w:spacing w:before="0" w:after="0" w:line="408" w:lineRule="exact"/>
        <w:ind w:left="0" w:right="0" w:firstLine="576"/>
        <w:jc w:val="left"/>
      </w:pPr>
      <w:r>
        <w:rPr/>
        <w:t xml:space="preserve">(2) In determining the portion of the property that is exempt from taxation under this section, such portion of the property must include the percentage of the property's total land and improvement area that equals the percentage of total improved area dedicated to affordable housing during the period in which the exemption is sought.</w:t>
      </w:r>
    </w:p>
    <w:p>
      <w:pPr>
        <w:spacing w:before="0" w:after="0" w:line="408" w:lineRule="exact"/>
        <w:ind w:left="0" w:right="0" w:firstLine="576"/>
        <w:jc w:val="left"/>
      </w:pPr>
      <w:r>
        <w:rPr/>
        <w:t xml:space="preserve">(3) All claims for exemption and renewal applications must be made on application forms that are prescribed and furnished by the assessor and submitted annually by the person entitled to the exemption under penalty or perjury. Applications must be accompanied by such documentation as the assessor deems appropriate to confirm that, during the period in which the exemption is sought, rents are affordable in each of the units for which an exemption is sought and households in each of the units for which an exemption is sought have annual income at or below eighty percent of area median income. The assessor may require confirming documentation of household income and rent charged within exemption units for any period during which the exemption applies. Failure to provide requested documentation may result in the denial or revocation of the exemption and repayment in accordance with subsection (5) of this section. The county legislative authority may establish application fees to cover the assessor's anticipated cost of administering the exemption under this section.</w:t>
      </w:r>
    </w:p>
    <w:p>
      <w:pPr>
        <w:spacing w:before="0" w:after="0" w:line="408" w:lineRule="exact"/>
        <w:ind w:left="0" w:right="0" w:firstLine="576"/>
        <w:jc w:val="left"/>
      </w:pPr>
      <w:r>
        <w:rPr/>
        <w:t xml:space="preserve">(4) The exemption must be denied or revoked if a jurisdiction responsible for enforcement has determined that the property used to provide affordable housing is in violation of any health, building, fire, safety, housing, zoning, or land use codes.</w:t>
      </w:r>
    </w:p>
    <w:p>
      <w:pPr>
        <w:spacing w:before="0" w:after="0" w:line="408" w:lineRule="exact"/>
        <w:ind w:left="0" w:right="0" w:firstLine="576"/>
        <w:jc w:val="left"/>
      </w:pPr>
      <w:r>
        <w:rPr/>
        <w:t xml:space="preserve">(5) The taxpayer must notify the assessor within sixty days of ceasing to provide any affordable housing unit identified in the exemption application. The failure to maintain any of the affordable housing units identified in the exemption application must result in revocation of the exemption as to that unit.</w:t>
      </w:r>
    </w:p>
    <w:p>
      <w:pPr>
        <w:spacing w:before="0" w:after="0" w:line="408" w:lineRule="exact"/>
        <w:ind w:left="0" w:right="0" w:firstLine="576"/>
        <w:jc w:val="left"/>
      </w:pPr>
      <w:r>
        <w:rPr/>
        <w:t xml:space="preserve">(6) Upon revocation of the exemption, the county treasurer must collect all taxes that would have been paid in the exemption year if such property had not been exempt, together with the interest at the same rate and computed in the same way as that upon delinquent property taxes under RCW 84.40.380.</w:t>
      </w:r>
    </w:p>
    <w:p>
      <w:pPr>
        <w:spacing w:before="0" w:after="0" w:line="408" w:lineRule="exact"/>
        <w:ind w:left="0" w:right="0" w:firstLine="576"/>
        <w:jc w:val="left"/>
      </w:pPr>
      <w:r>
        <w:rPr/>
        <w:t xml:space="preserve">(7) The denial or revocation of an affordable housing exemption is subject to appeal under the provisions of RCW 84.48.010 and in accordance with the provisions of RCW 84.40.038.</w:t>
      </w:r>
    </w:p>
    <w:p>
      <w:pPr>
        <w:spacing w:before="0" w:after="0" w:line="408" w:lineRule="exact"/>
        <w:ind w:left="0" w:right="0" w:firstLine="576"/>
        <w:jc w:val="left"/>
      </w:pPr>
      <w:r>
        <w:rPr/>
        <w:t xml:space="preserve">(8) Tenant identifying information and income data obtained by the assessor under this section may be used only to administer this affordable housing exemption. Notwithstanding any provision of law to the contrary, absent written consent by the person about whom the information or facts have been obtained, the tenant identifying information and income data may not be disclosed by the assessor or the assessor's agents or employees to anyone other than the department or the department's agents or employees nor by the department or the department's agents or employees to anyone other than the assessor or the assessor's agents or employees except in an administrative or judicial proceeding pertaining to the taxpayer's entitlement to the tax exemption.</w:t>
      </w:r>
    </w:p>
    <w:p>
      <w:pPr>
        <w:spacing w:before="0" w:after="0" w:line="408" w:lineRule="exact"/>
        <w:ind w:left="0" w:right="0" w:firstLine="576"/>
        <w:jc w:val="left"/>
      </w:pPr>
      <w:r>
        <w:rPr/>
        <w:t xml:space="preserve">(9) The definitions in section 1 of this act apply to this section.</w:t>
      </w:r>
    </w:p>
    <w:p/>
    <w:p>
      <w:pPr>
        <w:jc w:val="center"/>
      </w:pPr>
      <w:r>
        <w:rPr>
          <w:b/>
        </w:rPr>
        <w:t>--- END ---</w:t>
      </w:r>
    </w:p>
    <w:sectPr>
      <w:pgNumType w:start="1"/>
      <w:footerReference xmlns:r="http://schemas.openxmlformats.org/officeDocument/2006/relationships" r:id="Ra1cb8b30b3be4f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2a69761e564673" /><Relationship Type="http://schemas.openxmlformats.org/officeDocument/2006/relationships/footer" Target="/word/footer.xml" Id="Ra1cb8b30b3be4fe1" /></Relationships>
</file>