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bda1985aa402a" /></Relationships>
</file>

<file path=word/document.xml><?xml version="1.0" encoding="utf-8"?>
<w:document xmlns:w="http://schemas.openxmlformats.org/wordprocessingml/2006/main">
  <w:body>
    <w:p>
      <w:r>
        <w:t>S-4179.1</w:t>
      </w:r>
    </w:p>
    <w:p>
      <w:pPr>
        <w:jc w:val="center"/>
      </w:pPr>
      <w:r>
        <w:t>_______________________________________________</w:t>
      </w:r>
    </w:p>
    <w:p/>
    <w:p>
      <w:pPr>
        <w:jc w:val="center"/>
      </w:pPr>
      <w:r>
        <w:rPr>
          <w:b/>
        </w:rPr>
        <w:t>SUBSTITUTE SENATE BILL 6309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Angel and Hobbs)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48.110.050, 48.110.055, 48.110.073, 48.110.130,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 </w:t>
      </w:r>
      <w:r>
        <w:t>((</w:t>
      </w:r>
      <w:r>
        <w:rPr>
          <w:strike/>
        </w:rPr>
        <w:t xml:space="preserve">Audited annual</w:t>
      </w:r>
      <w:r>
        <w:t>))</w:t>
      </w:r>
      <w:r>
        <w:rPr/>
        <w:t xml:space="preserve"> </w:t>
      </w:r>
      <w:r>
        <w:rPr>
          <w:u w:val="single"/>
        </w:rPr>
        <w:t xml:space="preserve">The most recent</w:t>
      </w:r>
      <w:r>
        <w:rPr/>
        <w:t xml:space="preserve"> financial statements or other financial reports acceptable to the commissioner </w:t>
      </w:r>
      <w:r>
        <w:t>((</w:t>
      </w:r>
      <w:r>
        <w:rPr>
          <w:strike/>
        </w:rPr>
        <w:t xml:space="preserve">for the two most recent years which prove that the applicant is solvent 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t xml:space="preserve"> </w:t>
      </w:r>
      <w:r>
        <w:rPr>
          <w:u w:val="single"/>
        </w:rPr>
        <w:t xml:space="preserve">that demonstrate the solvency of the applicant as follows:</w:t>
      </w:r>
    </w:p>
    <w:p>
      <w:pPr>
        <w:spacing w:before="0" w:after="0" w:line="408" w:lineRule="exact"/>
        <w:ind w:left="0" w:right="0" w:firstLine="576"/>
        <w:jc w:val="left"/>
      </w:pPr>
      <w:r>
        <w:rPr>
          <w:u w:val="single"/>
        </w:rPr>
        <w:t xml:space="preserve">(i) For service contract providers relying on RCW 48.110.050(2)(b) to assure the faithful performance of its obligations to service contract holders, the applicant must submit audited financial statements that prove that the applicant has and maintains a net worth or stockholder's equity of two hundred thousand dollars or more;</w:t>
      </w:r>
    </w:p>
    <w:p>
      <w:pPr>
        <w:spacing w:before="0" w:after="0" w:line="408" w:lineRule="exact"/>
        <w:ind w:left="0" w:right="0" w:firstLine="576"/>
        <w:jc w:val="left"/>
      </w:pPr>
      <w:r>
        <w:rPr>
          <w:u w:val="single"/>
        </w:rPr>
        <w:t xml:space="preserve">(ii) For service contract providers relying on RCW 48.110.050(2)(a) or 48.110.075(2)(a) to assure the faithful performance of its obligations to service contract holders, the applicant must submit audited financial statements or financial statements that are certified as accurate by two or more officers of the applicant that prove that the applicant has and maintains a net worth or stockholder's equity of two hundred thousand dollars or more; or</w:t>
      </w:r>
    </w:p>
    <w:p>
      <w:pPr>
        <w:spacing w:before="0" w:after="0" w:line="408" w:lineRule="exact"/>
        <w:ind w:left="0" w:right="0" w:firstLine="576"/>
        <w:jc w:val="left"/>
      </w:pPr>
      <w:r>
        <w:rPr>
          <w:u w:val="single"/>
        </w:rPr>
        <w:t xml:space="preserve">(iii) For service contract providers relying on RCW 48.110.050(2)(c) to assure the faithful performance of its obligations to service contract holders, the applicant must submit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w:t>
      </w:r>
      <w:r>
        <w:rPr>
          <w:strike/>
        </w:rPr>
        <w:t xml:space="preserve"> or</w:t>
      </w:r>
      <w:r>
        <w:t>))</w:t>
      </w:r>
      <w:r>
        <w:rPr>
          <w:u w:val="single"/>
        </w:rPr>
        <w:t xml:space="preserve">;</w:t>
      </w:r>
      <w:r>
        <w:rPr/>
        <w:t xml:space="preserve"> has had a license as a service contract provider or similar license denied or revoked for cause by any state</w:t>
      </w:r>
      <w:r>
        <w:rPr>
          <w:u w:val="single"/>
        </w:rPr>
        <w:t xml:space="preserve">; or cannot demonstrate a net worth or stockholder's equity in accordance with the applicable requirements of subsection (2)(c) of this section</w:t>
      </w:r>
      <w:r>
        <w:rPr/>
        <w:t xml:space="preserv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w:t>
      </w:r>
      <w:r>
        <w:rPr>
          <w:u w:val="single"/>
        </w:rPr>
        <w:t xml:space="preserve">irrevocable</w:t>
      </w:r>
      <w:r>
        <w:rPr/>
        <w:t xml:space="preserv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Financial statements certified as accurate by two or more officers of the applicant which prove that the applicant has and maintains a net worth or stockholder's equity of two hundred thousand dollars or more</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 or</w:t>
      </w:r>
      <w:r>
        <w:t>))</w:t>
      </w:r>
      <w:r>
        <w:rPr>
          <w:u w:val="single"/>
        </w:rPr>
        <w:t xml:space="preserve">;</w:t>
      </w:r>
      <w:r>
        <w:rPr/>
        <w:t xml:space="preserve"> has had a license as a protection product guarantee provider or similar license denied or revoked for cause by any state</w:t>
      </w:r>
      <w:r>
        <w:rPr>
          <w:u w:val="single"/>
        </w:rPr>
        <w:t xml:space="preserve">; or cannot demonstrate a net worth or stockholder's equity in accordance with the applicable requirements of subsection (3)(e) of this section</w:t>
      </w:r>
      <w:r>
        <w:rPr/>
        <w:t xml:space="preserv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the</w:t>
      </w:r>
      <w:r>
        <w:rPr/>
        <w:t xml:space="preserve"> reimbursement insurance policy to satisfy the requirements of RCW 48.110.050(2)(a), 48.110.055(2)(b), or 48.110.075(2)(a), then the reimbursement insurance policy shall be filed with and approved by the commissioner in accordance with and pursuant to the requirements of chapter 48.18 RCW. </w:t>
      </w:r>
      <w:r>
        <w:rPr>
          <w:u w:val="single"/>
        </w:rPr>
        <w:t xml:space="preserve">Reimbursement insurance policy rates shall be filed with and approved by the commissioner in accordance with and pursuant to the requirements of chapter 48.19 RCW only if the insured service contract provider is domiciled in this state.</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rPr/>
        <w:t xml:space="preserve">(a) The provider </w:t>
      </w:r>
      <w:r>
        <w:t>((</w:t>
      </w:r>
      <w:r>
        <w:rPr>
          <w:strike/>
        </w:rPr>
        <w:t xml:space="preserve">is insolvent</w:t>
      </w:r>
      <w:r>
        <w:t>))</w:t>
      </w:r>
      <w:r>
        <w:rPr/>
        <w:t xml:space="preserve"> </w:t>
      </w:r>
      <w:r>
        <w:rPr>
          <w:u w:val="single"/>
        </w:rPr>
        <w:t xml:space="preserve">does not maintain the minimum net worth required by this chapter</w:t>
      </w:r>
      <w:r>
        <w:rPr/>
        <w:t xml:space="preserve">;</w:t>
      </w:r>
    </w:p>
    <w:p>
      <w:pPr>
        <w:spacing w:before="0" w:after="0" w:line="408" w:lineRule="exact"/>
        <w:ind w:left="0" w:right="0" w:firstLine="576"/>
        <w:jc w:val="left"/>
      </w:pPr>
      <w:r>
        <w:rPr/>
        <w:t xml:space="preserve">(b)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rPr/>
        <w:t xml:space="preserve">(c)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cc1b1f6a658244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dccdb502754af2" /><Relationship Type="http://schemas.openxmlformats.org/officeDocument/2006/relationships/footer" Target="/word/footer.xml" Id="Rcc1b1f6a65824430" /></Relationships>
</file>