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cbcd087d24d4c" /></Relationships>
</file>

<file path=word/document.xml><?xml version="1.0" encoding="utf-8"?>
<w:document xmlns:w="http://schemas.openxmlformats.org/wordprocessingml/2006/main">
  <w:body>
    <w:p>
      <w:r>
        <w:t>S-3680.4</w:t>
      </w:r>
    </w:p>
    <w:p>
      <w:pPr>
        <w:jc w:val="center"/>
      </w:pPr>
      <w:r>
        <w:t>_______________________________________________</w:t>
      </w:r>
    </w:p>
    <w:p/>
    <w:p>
      <w:pPr>
        <w:jc w:val="center"/>
      </w:pPr>
      <w:r>
        <w:rPr>
          <w:b/>
        </w:rPr>
        <w:t>SENATE BILL 6306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Hobbs</w:t>
      </w:r>
    </w:p>
    <w:p/>
    <w:p>
      <w:r>
        <w:rPr>
          <w:t xml:space="preserve">Read first time 01/14/16.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fossil fuel carbon pollution tax; reenacting and amending RCW 43.84.092; adding a new chapter to Title 82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"Coal" means bituminous coal, subbituminous coal, lignite, and coke.</w:t>
      </w:r>
    </w:p>
    <w:p>
      <w:pPr>
        <w:spacing w:before="0" w:after="0" w:line="408" w:lineRule="exact"/>
        <w:ind w:left="0" w:right="0" w:firstLine="576"/>
        <w:jc w:val="left"/>
      </w:pPr>
      <w:r>
        <w:rPr/>
        <w:t xml:space="preserve">(2) "First taxable event" means:</w:t>
      </w:r>
    </w:p>
    <w:p>
      <w:pPr>
        <w:spacing w:before="0" w:after="0" w:line="408" w:lineRule="exact"/>
        <w:ind w:left="0" w:right="0" w:firstLine="576"/>
        <w:jc w:val="left"/>
      </w:pPr>
      <w:r>
        <w:rPr/>
        <w:t xml:space="preserve">(a) The first possession of natural gas acquired by a gas distribution business;</w:t>
      </w:r>
    </w:p>
    <w:p>
      <w:pPr>
        <w:spacing w:before="0" w:after="0" w:line="408" w:lineRule="exact"/>
        <w:ind w:left="0" w:right="0" w:firstLine="576"/>
        <w:jc w:val="left"/>
      </w:pPr>
      <w:r>
        <w:rPr/>
        <w:t xml:space="preserve">(b) The first possession of natural gas acquired by a person subject to the tax under RCW 82.12.022 with respect to such natural gas;</w:t>
      </w:r>
    </w:p>
    <w:p>
      <w:pPr>
        <w:spacing w:before="0" w:after="0" w:line="408" w:lineRule="exact"/>
        <w:ind w:left="0" w:right="0" w:firstLine="576"/>
        <w:jc w:val="left"/>
      </w:pPr>
      <w:r>
        <w:rPr/>
        <w:t xml:space="preserve">(c) The first possession of coal acquired by a person using the coal for the generation of electricity, heat, or steam within the state of Washington;</w:t>
      </w:r>
    </w:p>
    <w:p>
      <w:pPr>
        <w:spacing w:before="0" w:after="0" w:line="408" w:lineRule="exact"/>
        <w:ind w:left="0" w:right="0" w:firstLine="576"/>
        <w:jc w:val="left"/>
      </w:pPr>
      <w:r>
        <w:rPr/>
        <w:t xml:space="preserve">(d) The first possession of a petroleum product subject to tax under chapter 82.21 RCW; and</w:t>
      </w:r>
    </w:p>
    <w:p>
      <w:pPr>
        <w:spacing w:before="0" w:after="0" w:line="408" w:lineRule="exact"/>
        <w:ind w:left="0" w:right="0" w:firstLine="576"/>
        <w:jc w:val="left"/>
      </w:pPr>
      <w:r>
        <w:rPr/>
        <w:t xml:space="preserve">(e) The use of fossil fuels by a facility in Washington that results in carbon dioxide emissions in conjunction with the process of distilling, fractionating, refining, or processing of crude oil or petroleum products.</w:t>
      </w:r>
    </w:p>
    <w:p>
      <w:pPr>
        <w:spacing w:before="0" w:after="0" w:line="408" w:lineRule="exact"/>
        <w:ind w:left="0" w:right="0" w:firstLine="576"/>
        <w:jc w:val="left"/>
      </w:pPr>
      <w:r>
        <w:rPr/>
        <w:t xml:space="preserve">(3) "Fossil fuel" means coal, natural gas, crude oil, and petroleum products.</w:t>
      </w:r>
    </w:p>
    <w:p>
      <w:pPr>
        <w:spacing w:before="0" w:after="0" w:line="408" w:lineRule="exact"/>
        <w:ind w:left="0" w:right="0" w:firstLine="576"/>
        <w:jc w:val="left"/>
      </w:pPr>
      <w:r>
        <w:rPr/>
        <w:t xml:space="preserve">(4) "Gas distribution business" has the same meaning as provided in RCW 82.16.010.</w:t>
      </w:r>
    </w:p>
    <w:p>
      <w:pPr>
        <w:spacing w:before="0" w:after="0" w:line="408" w:lineRule="exact"/>
        <w:ind w:left="0" w:right="0" w:firstLine="576"/>
        <w:jc w:val="left"/>
      </w:pPr>
      <w:r>
        <w:rPr/>
        <w:t xml:space="preserve">(5) "Petroleum product" has the same meaning as provided in RCW 82.21.020.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3 of this act, there is levied and imposed, at the time of the first taxable event and upon the first taxable person within this state, a fossil fuel carbon pollution tax upon the carbon content of fossil fuels extracted, manufactured, or introduced into this state equal to eight dollars per metric ton of carbon dioxide.</w:t>
      </w:r>
    </w:p>
    <w:p>
      <w:pPr>
        <w:spacing w:before="0" w:after="0" w:line="408" w:lineRule="exact"/>
        <w:ind w:left="0" w:right="0" w:firstLine="576"/>
        <w:jc w:val="left"/>
      </w:pPr>
      <w:r>
        <w:rPr/>
        <w:t xml:space="preserve">(2) The department must calculate the carbon content of fossil fuels, in consultation with the department of ecology, by using relevant methods based on those established by the United States department of energy or the United States environmental protection agency. The department must develop and make available worksheets and guidance documents necessary to calculate the carbon content of fossil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fossil fuels are exempt from the fossil fuel carbon pollution tax imposed under this chapter:</w:t>
      </w:r>
    </w:p>
    <w:p>
      <w:pPr>
        <w:spacing w:before="0" w:after="0" w:line="408" w:lineRule="exact"/>
        <w:ind w:left="0" w:right="0" w:firstLine="576"/>
        <w:jc w:val="left"/>
      </w:pPr>
      <w:r>
        <w:rPr/>
        <w:t xml:space="preserve">(a) Fossil fuels used for air or marine travel between Washington and a jurisdiction outside the geographic borders of Washington;</w:t>
      </w:r>
    </w:p>
    <w:p>
      <w:pPr>
        <w:spacing w:before="0" w:after="0" w:line="408" w:lineRule="exact"/>
        <w:ind w:left="0" w:right="0" w:firstLine="576"/>
        <w:jc w:val="left"/>
      </w:pPr>
      <w:r>
        <w:rPr/>
        <w:t xml:space="preserve">(b) Fossil fuels purchased in Washington for export for use outside of Washington; and</w:t>
      </w:r>
    </w:p>
    <w:p>
      <w:pPr>
        <w:spacing w:before="0" w:after="0" w:line="408" w:lineRule="exact"/>
        <w:ind w:left="0" w:right="0" w:firstLine="576"/>
        <w:jc w:val="left"/>
      </w:pPr>
      <w:r>
        <w:rPr/>
        <w:t xml:space="preserve">(c) Fossil fuels brought into this state by means of the fuel supply tank of a motor vehicle, vessel, locomotive, or aircraft.</w:t>
      </w:r>
    </w:p>
    <w:p>
      <w:pPr>
        <w:spacing w:before="0" w:after="0" w:line="408" w:lineRule="exact"/>
        <w:ind w:left="0" w:right="0" w:firstLine="576"/>
        <w:jc w:val="left"/>
      </w:pPr>
      <w:r>
        <w:rPr/>
        <w:t xml:space="preserve">(2) Any reductions to the fossil fuel carbon pollution tax rates due under this section may not be considered a credit and may not be transferred, traded, or banked.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carbon pollution revenues account is created in the state treasury. All receipts from the tax imposed under section 2 of this act must be deposited in the account. Moneys in the account may be spent only after appropriation.</w:t>
      </w:r>
    </w:p>
    <w:p>
      <w:pPr>
        <w:spacing w:before="0" w:after="0" w:line="408" w:lineRule="exact"/>
        <w:ind w:left="0" w:right="0" w:firstLine="576"/>
        <w:jc w:val="left"/>
      </w:pPr>
      <w:r>
        <w:rPr/>
        <w:t xml:space="preserve">(2) Expenditures from the account must be used for the following activities:</w:t>
      </w:r>
    </w:p>
    <w:p>
      <w:pPr>
        <w:spacing w:before="0" w:after="0" w:line="408" w:lineRule="exact"/>
        <w:ind w:left="0" w:right="0" w:firstLine="576"/>
        <w:jc w:val="left"/>
      </w:pPr>
      <w:r>
        <w:rPr/>
        <w:t xml:space="preserve">(a) Not less than twenty-five percent must be expended for project-specific planning, design, and construction projects that reduce storm water impacts from existing infrastructure and development. Grants to cities and counties must be provided through the statewide storm water financial assistance program required by the capital budget in section 3081, chapter 19, Laws of 2013 2nd sp. sess. (Engrossed Substitute Senate Bill No. 5035). Grants may also be provided for projects sponsored by other public or private entities for projects that reduce storm water impacts from existing infrastructure and development, where there is a substantial water quality benefit and the project is not required by court order or required as a condition of a local or state permit;</w:t>
      </w:r>
    </w:p>
    <w:p>
      <w:pPr>
        <w:spacing w:before="0" w:after="0" w:line="408" w:lineRule="exact"/>
        <w:ind w:left="0" w:right="0" w:firstLine="576"/>
        <w:jc w:val="left"/>
      </w:pPr>
      <w:r>
        <w:rPr/>
        <w:t xml:space="preserve">(b) Not less than twenty-five percent must be expended by the department of transportation for fish barrier correction projects at state highways required by the injunction entered in </w:t>
      </w:r>
      <w:r>
        <w:rPr>
          <w:i/>
        </w:rPr>
        <w:t xml:space="preserve">United States v. Washington (Civ. No. CV9213RSM)</w:t>
      </w:r>
      <w:r>
        <w:rPr/>
        <w:t xml:space="preserve">. Where the department determines that the amounts appropriated exceed the current biennial appropriation necessary to meet the overall timeline for compliance with the injunction, the department may provide funding for fish barrier correction projects on state or local roadways, with the highest priority for funding to be accorded to projects with the greatest restoration of fish habitat access. In making awards for projects not subject to the injunction the department must obtain the recommendations of the fish passage barrier removal board created in RCW 77.95.160;</w:t>
      </w:r>
    </w:p>
    <w:p>
      <w:pPr>
        <w:spacing w:before="0" w:after="0" w:line="408" w:lineRule="exact"/>
        <w:ind w:left="0" w:right="0" w:firstLine="576"/>
        <w:jc w:val="left"/>
      </w:pPr>
      <w:r>
        <w:rPr/>
        <w:t xml:space="preserve">(c) Not less than twenty-five percent must be expended by the department of commerce for programs that advance renewable energy and energy efficiency. Appropriations to the department for this purpose may include:</w:t>
      </w:r>
    </w:p>
    <w:p>
      <w:pPr>
        <w:spacing w:before="0" w:after="0" w:line="408" w:lineRule="exact"/>
        <w:ind w:left="0" w:right="0" w:firstLine="576"/>
        <w:jc w:val="left"/>
      </w:pPr>
      <w:r>
        <w:rPr/>
        <w:t xml:space="preserve">(i) Funding projects that provide a benefit to the public through development, demonstration, and deployment of clean energy technologies that save energy and reduce energy costs, reduce harmful air emissions, or otherwise increase energy independence for the state. In funding such projects, the department must be guided by the project selection procedures and standards required by the capital budget in section 1028, chapter 3, Laws of 2015 3rd sp. sess. (Second Engrossed House Bill No. 1115).</w:t>
      </w:r>
    </w:p>
    <w:p>
      <w:pPr>
        <w:spacing w:before="0" w:after="0" w:line="408" w:lineRule="exact"/>
        <w:ind w:left="0" w:right="0" w:firstLine="576"/>
        <w:jc w:val="left"/>
      </w:pPr>
      <w:r>
        <w:rPr/>
        <w:t xml:space="preserve">(ii) Funding community energy efficiency programs that provide assistance for energy efficiency assessments and retrofits, with an emphasis upon residential housing serving moderate and low-income families.</w:t>
      </w:r>
    </w:p>
    <w:p>
      <w:pPr>
        <w:spacing w:before="0" w:after="0" w:line="408" w:lineRule="exact"/>
        <w:ind w:left="0" w:right="0" w:firstLine="576"/>
        <w:jc w:val="left"/>
      </w:pPr>
      <w:r>
        <w:rPr/>
        <w:t xml:space="preserve">(iii) Funding to offset some or all of the state fiscal impacts of the credits against state taxes owing by retail electric utilities for the renewable energy incentive payments made to customers installing solar or other renewable energy facilities at their premises, pursuant to RCW 82.16.130. On April 1st of each year the state treasurer must transfer from the carbon pollution revenues account to the general fund the amount determined by the department of revenue to be the total in public utility tax credits under RCW 82.16.130, or such lesser amount as specifically appropriated for this purpose; and</w:t>
      </w:r>
    </w:p>
    <w:p>
      <w:pPr>
        <w:spacing w:before="0" w:after="0" w:line="408" w:lineRule="exact"/>
        <w:ind w:left="0" w:right="0" w:firstLine="576"/>
        <w:jc w:val="left"/>
      </w:pPr>
      <w:r>
        <w:rPr/>
        <w:t xml:space="preserve">(d) Not less than twenty-five percent must be expended for projects and programs that advance the use of public transportation and other multimodal transportation options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fossil fuel carbon pollution tax imposed under this chapter is to be collected in addition to all other taxes imposed on fossil fuels.</w:t>
      </w:r>
    </w:p>
    <w:p>
      <w:pPr>
        <w:spacing w:before="0" w:after="0" w:line="408" w:lineRule="exact"/>
        <w:ind w:left="0" w:right="0" w:firstLine="576"/>
        <w:jc w:val="left"/>
      </w:pPr>
      <w:r>
        <w:rPr/>
        <w:t xml:space="preserve">(2) To the extent practical, the department must integrate the administration and collection of the fossil fuel carbon pollution taxes imposed under this chapter with the administration and collection of other taxes imposed on the taxpayer. The administrative provisions of chapter 82.32 RCW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adopt and maintain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known and may be cited as the evergreen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w:t>
      </w:r>
      <w:r>
        <w:rPr>
          <w:u w:val="single"/>
        </w:rPr>
        <w:t xml:space="preserve">the carbon pollution revenues account,</w:t>
      </w:r>
      <w:r>
        <w:rPr/>
        <w:t xml:space="preserve">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abf8d682be4644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23123058144e9d" /><Relationship Type="http://schemas.openxmlformats.org/officeDocument/2006/relationships/footer" Target="/word/footer.xml" Id="Rabf8d682be4644fa" /></Relationships>
</file>