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432f49ae6d4f34" /></Relationships>
</file>

<file path=word/document.xml><?xml version="1.0" encoding="utf-8"?>
<w:document xmlns:w="http://schemas.openxmlformats.org/wordprocessingml/2006/main">
  <w:body>
    <w:p>
      <w:r>
        <w:t>S-4371.2</w:t>
      </w:r>
    </w:p>
    <w:p>
      <w:pPr>
        <w:jc w:val="center"/>
      </w:pPr>
      <w:r>
        <w:t>_______________________________________________</w:t>
      </w:r>
    </w:p>
    <w:p/>
    <w:p>
      <w:pPr>
        <w:jc w:val="center"/>
      </w:pPr>
      <w:r>
        <w:rPr>
          <w:b/>
        </w:rPr>
        <w:t>SUBSTITUTE SENATE BILL 6285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Senate Ways &amp; Means (originally sponsored by Senators Fain, Hobbs, and Roach)</w:t>
      </w:r>
    </w:p>
    <w:p/>
    <w:p>
      <w:r>
        <w:rPr>
          <w:t xml:space="preserve">READ FIRST TIME 02/04/16.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operating and reserve accounts of the horse racing commission; amending RCW 67.16.280; reenacting and amending RCW 43.79A.040 and 43.84.092; adding a new section to chapter 67.16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67</w:t>
      </w:r>
      <w:r>
        <w:rPr/>
        <w:t xml:space="preserve">.</w:t>
      </w:r>
      <w:r>
        <w:t xml:space="preserve">16</w:t>
      </w:r>
      <w:r>
        <w:rPr/>
        <w:t xml:space="preserve"> RCW</w:t>
      </w:r>
      <w:r>
        <w:rPr/>
        <w:t xml:space="preserve"> to read as follows:</w:t>
      </w:r>
    </w:p>
    <w:p>
      <w:pPr>
        <w:spacing w:before="0" w:after="0" w:line="408" w:lineRule="exact"/>
        <w:ind w:left="0" w:right="0" w:firstLine="576"/>
        <w:jc w:val="left"/>
      </w:pPr>
      <w:r>
        <w:rPr/>
        <w:t xml:space="preserve">The Washington horse racing commission operating reserve account is created in the custody of the state treasurer. All receipts from legislative appropriations and other sources as directed by the legislature must be deposited into the account. Expenditures from the account may be used only for operating expenses of the commission. Only the commission or the commission's designee may authorize expenditures from the account. The account is subject to the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67</w:t>
      </w:r>
      <w:r>
        <w:rPr/>
        <w:t xml:space="preserve">.</w:t>
      </w:r>
      <w:r>
        <w:t xml:space="preserve">16</w:t>
      </w:r>
      <w:r>
        <w:rPr/>
        <w:t xml:space="preserve">.</w:t>
      </w:r>
      <w:r>
        <w:t xml:space="preserve">280</w:t>
      </w:r>
      <w:r>
        <w:rPr/>
        <w:t xml:space="preserve"> and 2013 c 88 s 2 are each amended to read as follows:</w:t>
      </w:r>
    </w:p>
    <w:p>
      <w:pPr>
        <w:spacing w:before="0" w:after="0" w:line="408" w:lineRule="exact"/>
        <w:ind w:left="0" w:right="0" w:firstLine="576"/>
        <w:jc w:val="left"/>
      </w:pPr>
      <w:r>
        <w:rPr/>
        <w:t xml:space="preserve">(1) The Washington horse racing commission operating account is created in </w:t>
      </w:r>
      <w:r>
        <w:t>((</w:t>
      </w:r>
      <w:r>
        <w:rPr>
          <w:strike/>
        </w:rPr>
        <w:t xml:space="preserve">the custody of</w:t>
      </w:r>
      <w:r>
        <w:t>))</w:t>
      </w:r>
      <w:r>
        <w:rPr/>
        <w:t xml:space="preserve"> the state </w:t>
      </w:r>
      <w:r>
        <w:t>((</w:t>
      </w:r>
      <w:r>
        <w:rPr>
          <w:strike/>
        </w:rPr>
        <w:t xml:space="preserve">treasurer</w:t>
      </w:r>
      <w:r>
        <w:t>))</w:t>
      </w:r>
      <w:r>
        <w:rPr/>
        <w:t xml:space="preserve"> </w:t>
      </w:r>
      <w:r>
        <w:rPr>
          <w:u w:val="single"/>
        </w:rPr>
        <w:t xml:space="preserve">treasury</w:t>
      </w:r>
      <w:r>
        <w:rPr/>
        <w:t xml:space="preserve">. All receipts collected by the commission under RCW 67.16.105(2) must be deposited into the account. The commission has the authority to receive such gifts, grants, and endowments from public or private sources as may be made from time to time in trust or otherwise for the use and purpose of regulating or supporting nonprofit race meets as set forth in RCW 67.16.130 and 67.16.105(1); such gifts, grants, and endowments must also be deposited into the account and expended according to the terms of such gift, grant, or endowment. Moneys in the account may be spent only after appropriation. Except as provided in subsection (2) of this section, expenditures from the account may be used only for operating expenses of the commission.</w:t>
      </w:r>
    </w:p>
    <w:p>
      <w:pPr>
        <w:spacing w:before="0" w:after="0" w:line="408" w:lineRule="exact"/>
        <w:ind w:left="0" w:right="0" w:firstLine="576"/>
        <w:jc w:val="left"/>
      </w:pPr>
      <w:r>
        <w:rPr/>
        <w:t xml:space="preserve">(2) In order to provide funding in support of the legislative findings in RCW 67.16.101 (1) through (3), and to provide additional necessary support to the nonprofit race meets beyond the funding provided by RCW 67.16.101(4) and 67.16.102(2), the commission is authorized to spend up to three hundred thousand dollars per fiscal year from its operating account for the purpose of developing the equine industry, maintaining and upgrading racing facilities, and assisting equine health research. When determining how to allocate the funds available for these purposes, the commission must give first consideration to uses that regulate and assist the nonprofit race meets and equine health research. These expenditures may occur only when sufficient funds remain for the continued operations of the horse racing commission.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2013 c 251 s 5 and 2013 c 88 s 1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Washington promise scholarship account, the Washington advanced college tuition payment program account, the accessible communities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w:t>
      </w:r>
      <w:r>
        <w:rPr>
          <w:u w:val="single"/>
        </w:rPr>
        <w:t xml:space="preserve">reserve</w:t>
      </w:r>
      <w:r>
        <w:rPr/>
        <w:t xml:space="preserve">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84</w:t>
      </w:r>
      <w:r>
        <w:rPr/>
        <w:t xml:space="preserve">.</w:t>
      </w:r>
      <w:r>
        <w:t xml:space="preserve">092</w:t>
      </w:r>
      <w:r>
        <w:rPr/>
        <w:t xml:space="preserve"> and 2015 3rd sp.s. c 44 s 107 and 2015 3rd sp.s. c 12 s 3 are each reenacted and amended to read as follows:</w:t>
      </w:r>
    </w:p>
    <w:p>
      <w:pPr>
        <w:spacing w:before="0" w:after="0" w:line="408" w:lineRule="exact"/>
        <w:ind w:left="0" w:right="0" w:firstLine="576"/>
        <w:jc w:val="left"/>
      </w:pPr>
      <w:r>
        <w:rPr/>
        <w:t xml:space="preserve">(1) All earnings of investments of surplus balances in the state treasury shall be deposited to the treasury income account, which account is hereby established in the state treasury.</w:t>
      </w:r>
    </w:p>
    <w:p>
      <w:pPr>
        <w:spacing w:before="0" w:after="0" w:line="408" w:lineRule="exact"/>
        <w:ind w:left="0" w:right="0" w:firstLine="576"/>
        <w:jc w:val="left"/>
      </w:pPr>
      <w:r>
        <w:rPr/>
        <w:t xml:space="preserve">(2) The treasury income account shall be utilized to pay or receive funds associated with federal programs as required by the federal cash management improvement act of 1990. The treasury income account is subject in all respects to chapter 43.88 RCW, but no appropriation is required for refunds or allocations of interest earnings required by the cash management improvement act. Refunds of interest to the federal treasury required under the cash management improvement act fall under RCW 43.88.180 and shall not require appropriation. The office of financial management shall determine the amounts due to or from the federal government pursuant to the cash management improvement act. The office of financial management may direct transfers of funds between accounts as deemed necessary to implement the provisions of the cash management improvement act, and this subsection. Refunds or allocations shall occur prior to the distributions of earnings set forth in subsection (4) of this section.</w:t>
      </w:r>
    </w:p>
    <w:p>
      <w:pPr>
        <w:spacing w:before="0" w:after="0" w:line="408" w:lineRule="exact"/>
        <w:ind w:left="0" w:right="0" w:firstLine="576"/>
        <w:jc w:val="left"/>
      </w:pPr>
      <w:r>
        <w:rPr/>
        <w:t xml:space="preserve">(3) Except for the provisions of RCW 43.84.160, the treasury income account may be utilized for the payment of purchased banking services on behalf of treasury funds including, but not limited to, depository, safekeeping, and disbursement functions for the state treasury and affected state agencies. The treasury income account is subject in all respects to chapter 43.88 RCW, but no appropriation is required for payments to financial institutions. Payments shall occur prior to distribution of earnings set forth in subsection (4) of this section.</w:t>
      </w:r>
    </w:p>
    <w:p>
      <w:pPr>
        <w:spacing w:before="0" w:after="0" w:line="408" w:lineRule="exact"/>
        <w:ind w:left="0" w:right="0" w:firstLine="576"/>
        <w:jc w:val="left"/>
      </w:pPr>
      <w:r>
        <w:rPr/>
        <w:t xml:space="preserve">(4) Monthly, the state treasurer shall distribute the earnings credited to the treasury income account. The state treasurer shall credit the general fund with all the earnings credited to the treasury income account except:</w:t>
      </w:r>
    </w:p>
    <w:p>
      <w:pPr>
        <w:spacing w:before="0" w:after="0" w:line="408" w:lineRule="exact"/>
        <w:ind w:left="0" w:right="0" w:firstLine="576"/>
        <w:jc w:val="left"/>
      </w:pPr>
      <w:r>
        <w:rPr/>
        <w:t xml:space="preserve">(a) The following accounts and funds shall receive their proportionate share of earnings based upon each account's and fund's average daily balance for the period: The aeronautics account, the aircraft search and rescue account, the Alaskan Way viaduct replacement project account, the brownfield redevelopment trust fund account, the budget stabilization account, the capital vessel replacement account, the capitol building construction account, the Cedar River channel construction and operation account, the Central Washington University capital projects account, the charitable, educational, penal and reformatory institutions account, the cleanup settlement account, the Columbia river basin water supply development account, the Columbia river basin taxable bond water supply development account, the Columbia river basin water supply revenue recovery account, the common school construction fund, the community forest trust account, the connecting Washington account, the county arterial preservation account, the county criminal justice assistance account, the deferred compensation administrative account, the deferred compensation principal account, the department of licensing services account, the department of retirement systems expense account, the developmental disabilities community trust account, the diesel idle reduction account, the drinking water assistance account, the drinking water assistance administrative account, the drinking water assistance repayment account, the Eastern Washington University capital projects account, the Interstate 405 express toll lanes operations account, the education construction fund, the education legacy trust account, the election account, the electric vehicle charging infrastructure account, the energy freedom account, the energy recovery act account, the essential rail assistance account, The Evergreen State College capital projects account, the federal forest revolving account, the ferry bond retirement fund, the freight mobility investment account, the freight mobility multimodal account, the grade crossing protective fund, the public health services account, the high capacity transportation account, the state higher education construction account, the higher education construction account, the highway bond retirement fund, the highway infrastructure account, the highway safety fund, the high occupancy toll lanes operations account, the hospital safety net assessment fund, the industrial insurance premium refund account, the judges' retirement account, the judicial retirement administrative account, the judicial retirement principal account, the local leasehold excise tax account, the local real estate excise tax account, the local sales and use tax account, the marine resources stewardship trust account, the medical aid account, the mobile home park relocation fund, the motor vehicle fund, the motorcycle safety education account, the multimodal transportation account, the multiuse roadway safety account, the municipal criminal justice assistance account, the natural resources deposit account, the oyster reserve land account, the pension funding stabilization account, the perpetual surveillance and maintenance account, the public employees' retirement system plan 1 account, the public employees' retirement system combined plan 2 and plan 3 account, the public facilities construction loan revolving account beginning July 1, 2004, the public health supplemental account, the public works assistance account, the Puget Sound capital construction account, the Puget Sound ferry operations account, the Puget Sound taxpayer accountability account, the real estate appraiser commission account, the recreational vehicle account, the regional mobility grant program account, the resource management cost account, the rural arterial trust account, the rural mobility grant program account, the rural Washington loan fund, the site closure account, the skilled nursing facility safety net trust fund, the small city pavement and sidewalk account, the special category C account, the special wildlife account, the state employees' insurance account, the state employees' insurance reserve account, the state investment board expense account, the state investment board commingled trust fund accounts, the state patrol highway account, the state route number 520 civil penalties account, the state route number 520 corridor account, the state wildlife account, the supplemental pension account, the Tacoma Narrows toll bridge account, the teachers' retirement system plan 1 account, the teachers' retirement system combined plan 2 and plan 3 account, the tobacco prevention and control account, the tobacco settlement account, the toll facility bond retirement account, the transportation 2003 account (nickel account), the transportation equipment fund, the transportation fund, the transportation future funding program account, the transportation improvement account, the transportation improvement board bond retirement account, the transportation infrastructure account, the transportation partnership account, the traumatic brain injury account, the tuition recovery trust fund, the University of Washington bond retirement fund, the University of Washington building account, the volunteer firefighters' and reserve officers' relief and pension principal fund, the volunteer firefighters' and reserve officers' administrative fund, </w:t>
      </w:r>
      <w:r>
        <w:rPr>
          <w:u w:val="single"/>
        </w:rPr>
        <w:t xml:space="preserve">the Washington horse racing commission operating account,</w:t>
      </w:r>
      <w:r>
        <w:rPr/>
        <w:t xml:space="preserve"> the Washington judicial retirement system account, the Washington law enforcement officers' and firefighters' system plan 1 retirement account, the Washington law enforcement officers' and firefighters' system plan 2 retirement account, the Washington public safety employees' plan 2 retirement account, the Washington school employees' retirement system combined plan 2 and 3 account, the Washington state health insurance pool account, the Washington state patrol retirement account, the Washington State University building account, the Washington State University bond retirement fund, the water pollution control revolving administration account, the water pollution control revolving fund, the Western Washington University capital projects account, the Yakima integrated plan implementation account, the Yakima integrated plan implementation revenue recovery account, and the Yakima integrated plan implementation taxable bond account. Earnings derived from investing balances of the agricultural permanent fund, the normal school permanent fund, the permanent common school fund, the scientific permanent fund, the state university permanent fund, and the state reclamation revolving account shall be allocated to their respective beneficiary accounts.</w:t>
      </w:r>
    </w:p>
    <w:p>
      <w:pPr>
        <w:spacing w:before="0" w:after="0" w:line="408" w:lineRule="exact"/>
        <w:ind w:left="0" w:right="0" w:firstLine="576"/>
        <w:jc w:val="left"/>
      </w:pPr>
      <w:r>
        <w:rPr/>
        <w:t xml:space="preserve">(b) Any state agency that has independent authority over accounts or funds not statutorily required to be held in the state treasury that deposits funds into a fund or account in the state treasury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treasury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2016.</w:t>
      </w:r>
    </w:p>
    <w:p/>
    <w:p>
      <w:pPr>
        <w:jc w:val="center"/>
      </w:pPr>
      <w:r>
        <w:rPr>
          <w:b/>
        </w:rPr>
        <w:t>--- END ---</w:t>
      </w:r>
    </w:p>
    <w:sectPr>
      <w:pgNumType w:start="1"/>
      <w:footerReference xmlns:r="http://schemas.openxmlformats.org/officeDocument/2006/relationships" r:id="Rc19b2f8980234c0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6285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7bde13998eb4085" /><Relationship Type="http://schemas.openxmlformats.org/officeDocument/2006/relationships/footer" Target="/word/footer.xml" Id="Rc19b2f8980234c0d" /></Relationships>
</file>