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57e7e839cf422d" /></Relationships>
</file>

<file path=word/document.xml><?xml version="1.0" encoding="utf-8"?>
<w:document xmlns:w="http://schemas.openxmlformats.org/wordprocessingml/2006/main">
  <w:body>
    <w:p>
      <w:r>
        <w:t>S-4320.2</w:t>
      </w:r>
    </w:p>
    <w:p>
      <w:pPr>
        <w:jc w:val="center"/>
      </w:pPr>
      <w:r>
        <w:t>_______________________________________________</w:t>
      </w:r>
    </w:p>
    <w:p/>
    <w:p>
      <w:pPr>
        <w:jc w:val="center"/>
      </w:pPr>
      <w:r>
        <w:rPr>
          <w:b/>
        </w:rPr>
        <w:t>SUBSTITUTE SENATE BILL 6249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Bailey, Darneille, Miloscia, Dammeier, Hasegawa, Carlyle, Litzow, Padden, and McAuliffe)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host home programs; amending RCW 74.15.020 and 26.44.030; adding a new section to chapter 24.03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w:t>
      </w:r>
      <w:r>
        <w:rPr>
          <w:u w:val="single"/>
        </w:rPr>
        <w:t xml:space="preserve"> and the authorization is updated every six months when a youth remains in a host home longer than six months</w:t>
      </w:r>
      <w:r>
        <w:rPr>
          <w:u w:val="single"/>
        </w:rPr>
        <w:t xml:space="preserve">; (iv) obtains insurance for the program through an insurance provider authorized under Title 48 RCW; (v) provides mandatory reporter and confidentiality training; and (vi) registers with the secretary of state as provided in section 3 of this act</w:t>
      </w:r>
      <w:r>
        <w:rPr/>
        <w:t xml:space="preserve">.</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the department of commerce must report to the governor and the legislature recommendations and best practices for host home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Host home programs have the same meaning as described in RCW 74.15.020.</w:t>
      </w:r>
    </w:p>
    <w:p>
      <w:pPr>
        <w:spacing w:before="0" w:after="0" w:line="408" w:lineRule="exact"/>
        <w:ind w:left="0" w:right="0" w:firstLine="576"/>
        <w:jc w:val="left"/>
      </w:pPr>
      <w:r>
        <w:rPr/>
        <w:t xml:space="preserve">(2) Host home programs shall register with the secretary of state's office. This registration may occur when the host home program files articles of incorporation or registers as a nonprofit organization under this chapter.</w:t>
      </w:r>
    </w:p>
    <w:p>
      <w:pPr>
        <w:spacing w:before="0" w:after="0" w:line="408" w:lineRule="exact"/>
        <w:ind w:left="0" w:right="0" w:firstLine="576"/>
        <w:jc w:val="left"/>
      </w:pPr>
      <w:r>
        <w:rPr/>
        <w:t xml:space="preserve">(3) The host home program registration must include a notarized statement by the host home program that it meets all of the statutory requirements as provided for in RCW 74.15.020.</w:t>
      </w:r>
    </w:p>
    <w:p>
      <w:pPr>
        <w:spacing w:before="0" w:after="0" w:line="408" w:lineRule="exact"/>
        <w:ind w:left="0" w:right="0" w:firstLine="576"/>
        <w:jc w:val="left"/>
      </w:pPr>
      <w:r>
        <w:rPr/>
        <w:t xml:space="preserve">(4) The secretary of state has no duty to confirm that a host home program is meeting its statutory requirements.</w:t>
      </w:r>
    </w:p>
    <w:p>
      <w:pPr>
        <w:spacing w:before="0" w:after="0" w:line="408" w:lineRule="exact"/>
        <w:ind w:left="0" w:right="0" w:firstLine="576"/>
        <w:jc w:val="left"/>
      </w:pPr>
      <w:r>
        <w:rPr/>
        <w:t xml:space="preserve">(5) Any filing under this section does not imply an endorsement by the secretary of state.</w:t>
      </w:r>
    </w:p>
    <w:p>
      <w:pPr>
        <w:spacing w:before="0" w:after="0" w:line="408" w:lineRule="exact"/>
        <w:ind w:left="0" w:right="0" w:firstLine="576"/>
        <w:jc w:val="left"/>
      </w:pPr>
      <w:r>
        <w:rPr/>
        <w:t xml:space="preserve">(6) The secretary of state may adopt rules as necessary to carry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2015 1st sp.s. c 6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w:t>
      </w:r>
      <w:r>
        <w:t>((</w:t>
      </w:r>
      <w:r>
        <w:rPr>
          <w:strike/>
        </w:rPr>
        <w:t xml:space="preserve">or</w:t>
      </w:r>
      <w:r>
        <w:t>))</w:t>
      </w:r>
      <w:r>
        <w:rPr/>
        <w:t xml:space="preserve"> state family and children's ombuds or any volunteer in the ombuds's office</w:t>
      </w:r>
      <w:r>
        <w:rPr>
          <w:u w:val="single"/>
        </w:rPr>
        <w:t xml:space="preserve">, or host home program</w:t>
      </w:r>
      <w:r>
        <w:rPr/>
        <w:t xml:space="preserv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w:t>
      </w:r>
      <w:r>
        <w:t>((</w:t>
      </w:r>
      <w:r>
        <w:rPr>
          <w:strike/>
        </w:rPr>
        <w:t xml:space="preserve">,</w:t>
      </w:r>
      <w:r>
        <w:t>))</w:t>
      </w:r>
      <w:r>
        <w:rPr/>
        <w:t xml:space="preserve"> </w:t>
      </w:r>
      <w:r>
        <w:rPr>
          <w:u w:val="single"/>
        </w:rPr>
        <w:t xml:space="preserve">and</w:t>
      </w:r>
      <w:r>
        <w:rPr/>
        <w:t xml:space="preserve"> 13</w:t>
      </w:r>
      <w:r>
        <w:t>((</w:t>
      </w:r>
      <w:r>
        <w:rPr>
          <w:strike/>
        </w:rPr>
        <w:t xml:space="preserve">,</w:t>
      </w:r>
      <w:r>
        <w:t>))</w:t>
      </w:r>
      <w:r>
        <w:rPr/>
        <w:t xml:space="preserve"> </w:t>
      </w:r>
      <w:r>
        <w:rPr>
          <w:u w:val="single"/>
        </w:rPr>
        <w:t xml:space="preserve">RCW</w:t>
      </w:r>
      <w:r>
        <w:rPr/>
        <w:t xml:space="preserve"> and </w:t>
      </w:r>
      <w:r>
        <w:t>((</w:t>
      </w:r>
      <w:r>
        <w:rPr>
          <w:strike/>
        </w:rPr>
        <w:t xml:space="preserve">26 RCW</w:t>
      </w:r>
      <w:r>
        <w:t>))</w:t>
      </w:r>
      <w:r>
        <w:rPr/>
        <w:t xml:space="preserve"> </w:t>
      </w:r>
      <w:r>
        <w:rPr>
          <w:u w:val="single"/>
        </w:rPr>
        <w:t xml:space="preserve">this title</w:t>
      </w:r>
      <w:r>
        <w:rPr/>
        <w:t xml:space="preserv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
      <w:pPr>
        <w:jc w:val="center"/>
      </w:pPr>
      <w:r>
        <w:rPr>
          <w:b/>
        </w:rPr>
        <w:t>--- END ---</w:t>
      </w:r>
    </w:p>
    <w:sectPr>
      <w:pgNumType w:start="1"/>
      <w:footerReference xmlns:r="http://schemas.openxmlformats.org/officeDocument/2006/relationships" r:id="R778c47fce81640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7f2e7477274236" /><Relationship Type="http://schemas.openxmlformats.org/officeDocument/2006/relationships/footer" Target="/word/footer.xml" Id="R778c47fce8164094" /></Relationships>
</file>