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1c7f46aeb45a3" /></Relationships>
</file>

<file path=word/document.xml><?xml version="1.0" encoding="utf-8"?>
<w:document xmlns:w="http://schemas.openxmlformats.org/wordprocessingml/2006/main">
  <w:body>
    <w:p>
      <w:r>
        <w:t>S-4677.1</w:t>
      </w:r>
    </w:p>
    <w:p>
      <w:pPr>
        <w:jc w:val="center"/>
      </w:pPr>
      <w:r>
        <w:t>_______________________________________________</w:t>
      </w:r>
    </w:p>
    <w:p/>
    <w:p>
      <w:pPr>
        <w:jc w:val="center"/>
      </w:pPr>
      <w:r>
        <w:rPr>
          <w:b/>
        </w:rPr>
        <w:t>SECOND SUBSTITUTE SENATE BILL 6239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Fain, Frockt, Cleveland, Rolfes, Keiser, Darneille, McAuliffe, and Chase)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(2)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(3)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 Governing authority may use a residential housing inspection program within the jurisdiction that has established the tax exemption, as long as the standards are substantially equivalent to uniform physical condition standards or the national healthy housing standard.</w:t>
      </w:r>
    </w:p>
    <w:p>
      <w:pPr>
        <w:spacing w:before="0" w:after="0" w:line="408" w:lineRule="exact"/>
        <w:ind w:left="0" w:right="0" w:firstLine="576"/>
        <w:jc w:val="left"/>
      </w:pPr>
      <w:r>
        <w:rPr/>
        <w:t xml:space="preserve">(4)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(5) "Household" means a single person, family, or unrelated persons living together.</w:t>
      </w:r>
    </w:p>
    <w:p>
      <w:pPr>
        <w:spacing w:before="0" w:after="0" w:line="408" w:lineRule="exact"/>
        <w:ind w:left="0" w:right="0" w:firstLine="576"/>
        <w:jc w:val="left"/>
      </w:pPr>
      <w:r>
        <w:rPr/>
        <w:t xml:space="preserve">(6) "Multifamily dwelling" means a building consisting of more than one dwelling unit, as further defined by the governing authority.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(9) "Property" means a multifamily dwelling not designed as transient accommodations, and the land upon which the dwelling is located. "Property" excludes hotels or motels. "Property" may also include a single-family dwelling and the land upon which the dwelling is located if the governing authority adopts a program for such property as provided in section 9(1)(e) of this act.</w:t>
      </w:r>
    </w:p>
    <w:p>
      <w:pPr>
        <w:spacing w:before="0" w:after="0" w:line="408" w:lineRule="exact"/>
        <w:ind w:left="0" w:right="0" w:firstLine="576"/>
        <w:jc w:val="left"/>
      </w:pPr>
      <w:r>
        <w:rPr/>
        <w:t xml:space="preserve">(10) "Rehabilitation improvements" means modifications to existing property made to achieve substantial compliance with health and quality standards or energy and water efficiency standards.</w:t>
      </w:r>
    </w:p>
    <w:p>
      <w:pPr>
        <w:spacing w:before="0" w:after="0" w:line="408" w:lineRule="exact"/>
        <w:ind w:left="0" w:right="0" w:firstLine="576"/>
        <w:jc w:val="left"/>
      </w:pPr>
      <w:r>
        <w:rPr/>
        <w:t xml:space="preserve">(11) "Single-family dwelling unit" means an individual detached dwelling, as further defined by the governing authority.</w:t>
      </w:r>
    </w:p>
    <w:p>
      <w:pPr>
        <w:spacing w:before="0" w:after="0" w:line="408" w:lineRule="exact"/>
        <w:ind w:left="0" w:right="0" w:firstLine="576"/>
        <w:jc w:val="left"/>
      </w:pPr>
      <w:r>
        <w:rPr/>
        <w:t xml:space="preserve">(12)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areas of the county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0" w:after="0" w:line="408" w:lineRule="exact"/>
        <w:ind w:left="0" w:right="0" w:firstLine="576"/>
        <w:jc w:val="left"/>
      </w:pPr>
      <w:r>
        <w:rPr/>
        <w:t xml:space="preserve">(3) Rent levels for affordable housing units may not exceed thirty percent of the income limit for the low-income housing unit, as established by the governing authority, and must include tenant-paid utilities other than telephone and any mandatory fees required as a condition of tenancy.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real property qualifying under this chapter is exempt from ad valorem property taxation, except taxes levied by the state, for a period of fifteen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The exemption does not apply to any county property tax unless the legislative authority of the county adopts a resolution and notifies the governing authority of the jurisdiction within the county that has established a tax exempt program of its intent to allow the property to be exempt.</w:t>
      </w:r>
    </w:p>
    <w:p>
      <w:pPr>
        <w:spacing w:before="0" w:after="0" w:line="408" w:lineRule="exact"/>
        <w:ind w:left="0" w:right="0" w:firstLine="576"/>
        <w:jc w:val="left"/>
      </w:pPr>
      <w:r>
        <w:rPr/>
        <w:t xml:space="preserve">(6) The governing authority must notify local taxing districts in the designated exemption area when a tax exemption program is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 and</w:t>
      </w:r>
    </w:p>
    <w:p>
      <w:pPr>
        <w:spacing w:before="0" w:after="0" w:line="408" w:lineRule="exact"/>
        <w:ind w:left="0" w:right="0" w:firstLine="576"/>
        <w:jc w:val="left"/>
      </w:pPr>
      <w:r>
        <w:rPr/>
        <w:t xml:space="preserve">(6)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(2)(a) The governing authority may waive certain health and quality standards for up to two years if the owner of the property submits a rehabilitation plan to comply with health and quality standards. The owner must notify the governing authority at the time of completion of rehabilitation. The waiver of certain health and quality standards only applies to rehabilitation improvements specifically included in the rehabilitation plan.</w:t>
      </w:r>
    </w:p>
    <w:p>
      <w:pPr>
        <w:spacing w:before="0" w:after="0" w:line="408" w:lineRule="exact"/>
        <w:ind w:left="0" w:right="0" w:firstLine="576"/>
        <w:jc w:val="left"/>
      </w:pPr>
      <w:r>
        <w:rPr/>
        <w:t xml:space="preserve">(b) The governing authority must establish minimum health and quality standards for properties to qualify for a waiver under (a) of this subsection. The governing authority may not waive health and quality standards that endanger or impair the health and safety of any tenant.</w:t>
      </w:r>
    </w:p>
    <w:p>
      <w:pPr>
        <w:spacing w:before="0" w:after="0" w:line="408" w:lineRule="exact"/>
        <w:ind w:left="0" w:right="0" w:firstLine="576"/>
        <w:jc w:val="left"/>
      </w:pPr>
      <w:r>
        <w:rPr/>
        <w:t xml:space="preserve">(c) Nothing in this subsection may exempt or waive any obligations under federal, state, and local laws.</w:t>
      </w:r>
    </w:p>
    <w:p>
      <w:pPr>
        <w:spacing w:before="0" w:after="0" w:line="408" w:lineRule="exact"/>
        <w:ind w:left="0" w:right="0" w:firstLine="576"/>
        <w:jc w:val="left"/>
      </w:pPr>
      <w:r>
        <w:rPr/>
        <w:t xml:space="preserve">(3) The property must be inspected for compliance with subsections (1) and (2) of this section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(4) If the governing authority grants a waiver of certain health and quality standards under subsection (2) of this section, the property must be inspected when the owner notifies the governing authority that rehabilitation has been completed or at the end of the waiver period, whichever occurs first.</w:t>
      </w:r>
    </w:p>
    <w:p>
      <w:pPr>
        <w:spacing w:before="0" w:after="0" w:line="408" w:lineRule="exact"/>
        <w:ind w:left="0" w:right="0" w:firstLine="576"/>
        <w:jc w:val="left"/>
      </w:pPr>
      <w:r>
        <w:rPr/>
        <w:t xml:space="preserve">(5) The governing authority or its duly authorized representative may deny an application for tax exemption or revoke an existing exemption under this chapter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an application under this chapter must apply by August 1st of the year prior to the first calendar year in which the taxes for collection are to be considered for exemption and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health and quality standards or evergreen sustainable development building performance standards, a rehabilitation plan outlining rehabilitation improvements,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 or to grant a waiver upon submission of a rehabilitation plan by the owner of the property.</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or a waiver is granted upon submission of a rehabilitation plan by the property owner;</w:t>
      </w:r>
    </w:p>
    <w:p>
      <w:pPr>
        <w:spacing w:before="0" w:after="0" w:line="408" w:lineRule="exact"/>
        <w:ind w:left="0" w:right="0" w:firstLine="576"/>
        <w:jc w:val="left"/>
      </w:pPr>
      <w:r>
        <w:rPr/>
        <w:t xml:space="preserve">(c) The property rehabilitation plan is of appropriate scope to be completed within the designated time frame of waiver and will result in property compliance with health and quality standards, as outlined in section 8 of this act; and</w:t>
      </w:r>
    </w:p>
    <w:p>
      <w:pPr>
        <w:spacing w:before="0" w:after="0" w:line="408" w:lineRule="exact"/>
        <w:ind w:left="0" w:right="0" w:firstLine="576"/>
        <w:jc w:val="left"/>
      </w:pPr>
      <w:r>
        <w:rPr/>
        <w:t xml:space="preserve">(d) The owner has complied with all standards and guidelines adopted by the governing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one hundred twenty days. The governing authority may adopt standards to extend the period to approve or deny an application filed under this chapter for a property that does not meet health and quality standards.</w:t>
      </w:r>
    </w:p>
    <w:p>
      <w:pPr>
        <w:spacing w:before="0" w:after="0" w:line="408" w:lineRule="exact"/>
        <w:ind w:left="0" w:right="0" w:firstLine="576"/>
        <w:jc w:val="left"/>
      </w:pPr>
      <w:r>
        <w:rPr/>
        <w:t xml:space="preserve">(2)(a) If the application is approved, the governing authority must issue the owner of the property a certificate of tax exemption and file the certificate of exemption with the county assessor no later than December 1st of the year prior to the first calendar year in which the taxes for collection are to be exempt. If the certificate of exemption is filed after December 1st and before January 1st, the certificate of exemption is deemed filed in the next calendar year.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(b) The governing authority may issue a conditional certificate of acceptance of tax exemption if a property must complete a rehabilitation plan in order to comply with health and quality standards. The rehabilitation must be completed within two years of the date of application for a tax exemption.</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will be denied or canceled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by a date established by the governing authority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health and quality standards or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by July 1st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w:t>
      </w:r>
    </w:p>
    <w:p>
      <w:pPr>
        <w:spacing w:before="0" w:after="0" w:line="408" w:lineRule="exact"/>
        <w:ind w:left="0" w:right="0" w:firstLine="576"/>
        <w:jc w:val="left"/>
      </w:pPr>
      <w:r>
        <w:rPr/>
        <w:t xml:space="preserve">(d) The owner fails to complete rehabilitation improvements as outlined in the rehabilitation plan; or</w:t>
      </w:r>
    </w:p>
    <w:p>
      <w:pPr>
        <w:spacing w:before="0" w:after="0" w:line="408" w:lineRule="exact"/>
        <w:ind w:left="0" w:right="0" w:firstLine="576"/>
        <w:jc w:val="left"/>
      </w:pPr>
      <w:r>
        <w:rPr/>
        <w:t xml:space="preserve">(e) The owner fails to meet affordable housing requirements.</w:t>
      </w:r>
    </w:p>
    <w:p>
      <w:pPr>
        <w:spacing w:before="0" w:after="0" w:line="408" w:lineRule="exact"/>
        <w:ind w:left="0" w:right="0" w:firstLine="576"/>
        <w:jc w:val="left"/>
      </w:pPr>
      <w:r>
        <w:rPr/>
        <w:t xml:space="preserve">(2)(a) Notification of a canceled certificate of exemption must be made by the governing authority or authorized representative of the governing authority to the county assessor within thirty days of the cancellation. Upon notice of a canceled tax exemption certificate, additional real property tax must be imposed upon the value of the improvements and land that no longer qualify for exemption under this chapter in the amount that would have been imposed had the property not been exempt under this act, plus a penalty of twenty percent of the additional tax. This additional tax is calculated from January 1st of the year the certificate of tax exemption first became effective.</w:t>
      </w:r>
    </w:p>
    <w:p>
      <w:pPr>
        <w:spacing w:before="0" w:after="0" w:line="408" w:lineRule="exact"/>
        <w:ind w:left="0" w:right="0" w:firstLine="576"/>
        <w:jc w:val="left"/>
      </w:pPr>
      <w:r>
        <w:rPr/>
        <w:t xml:space="preserve">(b) Interest must be included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penalty, and interest must be collected by the county treasurer. The additional tax must be distributed by the county treasurer in the same manner in which current property taxes applicable to the subject property are distributed. The additional taxes, penalty, and interest must be payable in full thirty days following the date on which the treasurer's statement of additional tax due is issued.</w:t>
      </w:r>
    </w:p>
    <w:p>
      <w:pPr>
        <w:spacing w:before="0" w:after="0" w:line="408" w:lineRule="exact"/>
        <w:ind w:left="0" w:right="0" w:firstLine="576"/>
        <w:jc w:val="left"/>
      </w:pPr>
      <w:r>
        <w:rPr/>
        <w:t xml:space="preserve">(d)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w:t>
      </w:r>
    </w:p>
    <w:p>
      <w:pPr>
        <w:spacing w:before="0" w:after="0" w:line="408" w:lineRule="exact"/>
        <w:ind w:left="0" w:right="0" w:firstLine="576"/>
        <w:jc w:val="left"/>
      </w:pPr>
      <w:r>
        <w:rPr/>
        <w:t xml:space="preserve">(e) The county auditor may not accept an instrument of conveyance unless the additional tax, interest, and penalty has been paid or the governing authority or authorized representative has determined that the property is not subject to the additional tax, interest, or penalty.</w:t>
      </w:r>
    </w:p>
    <w:p>
      <w:pPr>
        <w:spacing w:before="0" w:after="0" w:line="408" w:lineRule="exact"/>
        <w:ind w:left="0" w:right="0" w:firstLine="576"/>
        <w:jc w:val="left"/>
      </w:pPr>
      <w:r>
        <w:rPr/>
        <w:t xml:space="preserve">(f) A certificate of exemption may be continued for the remainder of the exemption period upon sale or transfer of all or a portion of the exempt property to a new owner, if the new owner has signed a notice of exemption continuance. The notice of exemption continuance must be in a form approved by the governing authority or its authorized representative. If the notice of continuance is not signed by the new owner and attached to the real estate excise tax affidavit, all additional tax, penalty, and interest calculated in accordance with this section become due and payable by the owner, including the seller or transferor, at time of sale.</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the expiration of the exemption period or upon cancellation of the exemption, the value of new construction or improvements to the property, not previously considered as new construction during the exemption period, must be considered as new construction for purposes of calculating levies under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Tenant identifying information and income data obtained by the governing authority and the assessor may be used only to administer this affordable housing exemption. Notwithstanding any provision of law to the contrary, absent written consent by the person about whom the information or facts have been obtained, the tenant identifying information and income data may not be disclosed by the jurisdiction or assessor or their agents or employees to anyone other than their agents or employees except in an administrative or judicial proceeding pertaining to the taxpayer's entitlement to the tax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 in this chapter applies to taxes levied for collection in 2017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0590721e0aae42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51a6eefbe74918" /><Relationship Type="http://schemas.openxmlformats.org/officeDocument/2006/relationships/footer" Target="/word/footer.xml" Id="R0590721e0aae4270" /></Relationships>
</file>