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b1891c2214b55" /></Relationships>
</file>

<file path=word/document.xml><?xml version="1.0" encoding="utf-8"?>
<w:document xmlns:w="http://schemas.openxmlformats.org/wordprocessingml/2006/main">
  <w:body>
    <w:p>
      <w:r>
        <w:t>S-3512.1</w:t>
      </w:r>
    </w:p>
    <w:p>
      <w:pPr>
        <w:jc w:val="center"/>
      </w:pPr>
      <w:r>
        <w:t>_______________________________________________</w:t>
      </w:r>
    </w:p>
    <w:p/>
    <w:p>
      <w:pPr>
        <w:jc w:val="center"/>
      </w:pPr>
      <w:r>
        <w:rPr>
          <w:b/>
        </w:rPr>
        <w:t>SENATE BILL 6216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Takko, Miloscia, Pearson, Angel, Becker, Schoesler, Rivers, O'Ban, Bailey, Dammeier, Warnick, Sheldon, Roach, Hobbs, Conway, McAuliffe, and Chase</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relief for small businesses by increasing the small business tax credit; amending RCW 82.04.4451 and 82.32.045;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 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in sections 2 and 3 of this act as one intended to provide tax relief for all small businesses as indicated in RCW 82.32.808(2)(e).</w:t>
      </w:r>
    </w:p>
    <w:p>
      <w:pPr>
        <w:spacing w:before="0" w:after="0" w:line="408" w:lineRule="exact"/>
        <w:ind w:left="0" w:right="0" w:firstLine="576"/>
        <w:jc w:val="left"/>
      </w:pPr>
      <w:r>
        <w:rPr/>
        <w:t xml:space="preserve">(3) It is the legislature's specific public policy objective to support small businesses. It is the legislature's intent to increase the small business tax credit, thereby providing small businesses with greater tax relief. Because the legislature intends for the changes in this act to be permanent, they are exempt from the ten-year expiration provision in RCW 82.32.805.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spacing w:before="0" w:after="0" w:line="408" w:lineRule="exact"/>
        <w:ind w:left="0" w:right="0" w:firstLine="576"/>
        <w:jc w:val="left"/>
      </w:pPr>
      <w:r>
        <w:rPr/>
        <w:t xml:space="preserve">(1) In computing the tax imposed under this chapter, a credit is allowed against the amount of tax otherwise due under this chapter, as provided in this section. </w:t>
      </w:r>
      <w:r>
        <w:t>((</w:t>
      </w:r>
      <w:r>
        <w:rPr>
          <w:strike/>
        </w:rPr>
        <w:t xml:space="preserve">Except for taxpayers that report at least fifty percent of their taxable amount under RCW 82.04.255, 82.04.290(2)(a), and 82.04.285,</w:t>
      </w:r>
      <w:r>
        <w:t>))</w:t>
      </w:r>
      <w:r>
        <w:rPr/>
        <w:t xml:space="preserve"> </w:t>
      </w:r>
      <w:r>
        <w:rPr>
          <w:u w:val="single"/>
        </w:rPr>
        <w:t xml:space="preserve">T</w:t>
      </w:r>
      <w:r>
        <w:rPr/>
        <w:t xml:space="preserve">he maximum credit for a taxpayer for a reporting period is </w:t>
      </w:r>
      <w:r>
        <w:t>((</w:t>
      </w:r>
      <w:r>
        <w:rPr>
          <w:strike/>
        </w:rPr>
        <w:t xml:space="preserve">thirty-five</w:t>
      </w:r>
      <w:r>
        <w:t>))</w:t>
      </w:r>
      <w:r>
        <w:rPr/>
        <w:t xml:space="preserve"> </w:t>
      </w:r>
      <w:r>
        <w:rPr>
          <w:u w:val="single"/>
        </w:rPr>
        <w:t xml:space="preserve">one hundred twenty-five</w:t>
      </w:r>
      <w:r>
        <w:rPr/>
        <w:t xml:space="preserve"> dollars multiplied by the number of months in the reporting period, as determined under RCW 82.32.045. </w:t>
      </w:r>
      <w:r>
        <w:t>((</w:t>
      </w:r>
      <w:r>
        <w:rPr>
          <w:strike/>
        </w:rPr>
        <w:t xml:space="preserve">For a taxpayer that reports at least fifty percent of its taxable amount under RCW 82.04.255, 82.04.290(2)(a), and 82.04.285, the maximum credit for a reporting period is seventy dollars multiplied by the number of months in the reporting period, as determined under RCW 82.32.045.</w:t>
      </w:r>
      <w:r>
        <w:t>))</w:t>
      </w:r>
    </w:p>
    <w:p>
      <w:pPr>
        <w:spacing w:before="0" w:after="0" w:line="408" w:lineRule="exact"/>
        <w:ind w:left="0" w:right="0" w:firstLine="576"/>
        <w:jc w:val="left"/>
      </w:pPr>
      <w:r>
        <w:rPr/>
        <w:t xml:space="preserve">(2) When the amount of tax otherwise due under this chapter is equal to or less than the maximum credit, a credit is allowed equal to the amount of tax otherwise due under this chapter.</w:t>
      </w:r>
    </w:p>
    <w:p>
      <w:pPr>
        <w:spacing w:before="0" w:after="0" w:line="408" w:lineRule="exact"/>
        <w:ind w:left="0" w:right="0" w:firstLine="576"/>
        <w:jc w:val="left"/>
      </w:pPr>
      <w:r>
        <w:rPr/>
        <w:t xml:space="preserve">(3) When the amount of tax otherwise due under this chapter exceeds the maximum credit, a reduced credit is allowed equal to twice the maximum credit, minus the tax otherwise due under this chapter, but not less than zero.</w:t>
      </w:r>
    </w:p>
    <w:p>
      <w:pPr>
        <w:spacing w:before="0" w:after="0" w:line="408" w:lineRule="exact"/>
        <w:ind w:left="0" w:right="0" w:firstLine="576"/>
        <w:jc w:val="left"/>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 82.04 or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t>((</w:t>
      </w:r>
      <w:r>
        <w:rPr>
          <w:strike/>
        </w:rPr>
        <w:t xml:space="preserve">:</w:t>
      </w:r>
    </w:p>
    <w:p>
      <w:pPr>
        <w:spacing w:before="0" w:after="0" w:line="408" w:lineRule="exact"/>
        <w:ind w:left="0" w:right="0" w:firstLine="576"/>
        <w:jc w:val="left"/>
      </w:pPr>
      <w:r>
        <w:rPr>
          <w:strike/>
        </w:rPr>
        <w:t xml:space="preserve">(i) Twenty-eight</w:t>
      </w:r>
      <w:r>
        <w:t>))</w:t>
      </w:r>
      <w:r>
        <w:rPr/>
        <w:t xml:space="preserve"> </w:t>
      </w:r>
      <w:r>
        <w:rPr>
          <w:u w:val="single"/>
        </w:rPr>
        <w:t xml:space="preserve">one hundred</w:t>
      </w:r>
      <w:r>
        <w:rPr/>
        <w:t xml:space="preserve"> thousand dollars per year</w:t>
      </w:r>
      <w:r>
        <w:t>((</w:t>
      </w:r>
      <w:r>
        <w:rPr>
          <w:strike/>
        </w:rPr>
        <w:t xml:space="preserve">;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t>))</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w:t>
      </w:r>
      <w:r>
        <w:t>((</w:t>
      </w:r>
      <w:r>
        <w:rPr>
          <w:strike/>
        </w:rPr>
        <w:t xml:space="preserve">twenty-four</w:t>
      </w:r>
      <w:r>
        <w:t>))</w:t>
      </w:r>
      <w:r>
        <w:rPr/>
        <w:t xml:space="preserve"> </w:t>
      </w:r>
      <w:r>
        <w:rPr>
          <w:u w:val="single"/>
        </w:rPr>
        <w:t xml:space="preserve">one hundred</w:t>
      </w:r>
      <w:r>
        <w:rPr/>
        <w:t xml:space="preserve">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this act are exempt from the ten-year expiration provision in RCW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85fda68d065d48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5cf90f2a9049ed" /><Relationship Type="http://schemas.openxmlformats.org/officeDocument/2006/relationships/footer" Target="/word/footer.xml" Id="R85fda68d065d4812" /></Relationships>
</file>