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3d3181b7004295" /></Relationships>
</file>

<file path=word/document.xml><?xml version="1.0" encoding="utf-8"?>
<w:document xmlns:w="http://schemas.openxmlformats.org/wordprocessingml/2006/main">
  <w:body>
    <w:p>
      <w:r>
        <w:t>S-3625.1</w:t>
      </w:r>
    </w:p>
    <w:p>
      <w:pPr>
        <w:jc w:val="center"/>
      </w:pPr>
      <w:r>
        <w:t>_______________________________________________</w:t>
      </w:r>
    </w:p>
    <w:p/>
    <w:p>
      <w:pPr>
        <w:jc w:val="center"/>
      </w:pPr>
      <w:r>
        <w:rPr>
          <w:b/>
        </w:rPr>
        <w:t>SENATE BILL 6214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Pearson, Takko, and Liias</w:t>
      </w:r>
    </w:p>
    <w:p/>
    <w:p>
      <w:r>
        <w:rPr>
          <w:t xml:space="preserve">Read first time 01/13/16.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hospital district contracts for material and work; and amending RCW 70.44.140.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140</w:t>
      </w:r>
      <w:r>
        <w:rPr/>
        <w:t xml:space="preserve"> and 2009 c 229 s 12 are each amended to read as follows:</w:t>
      </w:r>
    </w:p>
    <w:p>
      <w:pPr>
        <w:spacing w:before="0" w:after="0" w:line="408" w:lineRule="exact"/>
        <w:ind w:left="0" w:right="0" w:firstLine="576"/>
        <w:jc w:val="left"/>
      </w:pPr>
      <w:r>
        <w:rPr/>
        <w:t xml:space="preserve">(1) All materials purchased and work ordered, the estimated cost of which is in excess of seventy-five thousand dollars, shall be by contract. Before awarding any such contract, the commission shall publish a notice at least thirteen days before the last date upon which bids will be received, inviting sealed proposals for such work. The plans and specifications must at the time of the publication of such notice be on file at the office of the public hospital district, subject to public inspection: PROVIDED, HOWEVER, That the commission may at the same time, and as part of the same notice, invite tenders for the work or materials upon plans and specifications to be submitted by bidders. The notice shall state generally the work to be done, and shall call for proposals for doing the same, to be sealed and filed with the commission on or before the day and hour named therein. Each bid shall be accompanied by bid proposal security in the form of a certified check, cashier's check, postal money order, or surety bond made payable to the order of the commission, for a sum not less than five percent of the amount of the bid, and no bid shall be considered unless accompanied by such bid proposal security. At the time and place named, such bids shall be publicly opened and read, and the commission shall proceed to canvass the bids, and may let such contract to the lowest responsible bidder upon plans and specifications on file, or to the best bidder submitting his or her own plans and specifications</w:t>
      </w:r>
      <w:r>
        <w:t>((</w:t>
      </w:r>
      <w:r>
        <w:rPr>
          <w:strike/>
        </w:rPr>
        <w:t xml:space="preserve">: PROVIDED, HOWEVER, That no contract shall be let in excess of the estimated cost of the materials or work, or</w:t>
      </w:r>
      <w:r>
        <w:t>))</w:t>
      </w:r>
      <w:r>
        <w:rPr>
          <w:u w:val="single"/>
        </w:rPr>
        <w:t xml:space="preserve">. I</w:t>
      </w:r>
      <w:r>
        <w:rPr/>
        <w:t xml:space="preserve">f, in the opinion of the commission, all bids are unsatisfactory, they may reject all of them and readvertise, and in such case all bid proposal security shall be returned to the bidders. If the contract is let, then all bid proposal security shall be returned to the bidders, except that of the successful bidder, which is retained until a contract shall be entered into for the purchase of such materials for doing such work, and a bond to perform such work furnished, with sureties satisfactory to the commission, in an amount to be fixed by the commission, not less than twenty-five percent of contract price in any case, between the bidder and commission, in accordance with the bid. If such bidder fails to enter into the contract in accordance with the bid and furnish such bond within ten days from the date at which the bidder is notified that he or she is the successful bidder, the bid proposal security and the amount thereof shall be forfeited to the public hospital district.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the requirements of subsection (1) of this section, a public hospital district may let contracts using the small works roster process under RCW 39.04.155.</w:t>
      </w:r>
    </w:p>
    <w:p>
      <w:pPr>
        <w:spacing w:before="0" w:after="0" w:line="408" w:lineRule="exact"/>
        <w:ind w:left="0" w:right="0" w:firstLine="576"/>
        <w:jc w:val="left"/>
      </w:pPr>
      <w:r>
        <w:rPr/>
        <w:t xml:space="preserve">(3) Any purchases with an estimated cost of up to fifteen thousand dollars may be made using the process provided in RCW 39.04.190.</w:t>
      </w:r>
    </w:p>
    <w:p>
      <w:pPr>
        <w:spacing w:before="0" w:after="0" w:line="408" w:lineRule="exact"/>
        <w:ind w:left="0" w:right="0" w:firstLine="576"/>
        <w:jc w:val="left"/>
      </w:pPr>
      <w:r>
        <w:rPr/>
        <w:t xml:space="preserve">(4) The commission may waive the competitive bidding requirements of this section pursuant to RCW 39.04.280 if an exemption contained within that section applies to the purchase or public work.</w:t>
      </w:r>
    </w:p>
    <w:p/>
    <w:p>
      <w:pPr>
        <w:jc w:val="center"/>
      </w:pPr>
      <w:r>
        <w:rPr>
          <w:b/>
        </w:rPr>
        <w:t>--- END ---</w:t>
      </w:r>
    </w:p>
    <w:sectPr>
      <w:pgNumType w:start="1"/>
      <w:footerReference xmlns:r="http://schemas.openxmlformats.org/officeDocument/2006/relationships" r:id="Rb7d8edfc9df242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031cb6417d40d3" /><Relationship Type="http://schemas.openxmlformats.org/officeDocument/2006/relationships/footer" Target="/word/footer.xml" Id="Rb7d8edfc9df2426a" /></Relationships>
</file>