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9a4bba05b4845" /></Relationships>
</file>

<file path=word/document.xml><?xml version="1.0" encoding="utf-8"?>
<w:document xmlns:w="http://schemas.openxmlformats.org/wordprocessingml/2006/main">
  <w:body>
    <w:p>
      <w:r>
        <w:t>S-3651.1</w:t>
      </w:r>
    </w:p>
    <w:p>
      <w:pPr>
        <w:jc w:val="center"/>
      </w:pPr>
      <w:r>
        <w:t>_______________________________________________</w:t>
      </w:r>
    </w:p>
    <w:p/>
    <w:p>
      <w:pPr>
        <w:jc w:val="center"/>
      </w:pPr>
      <w:r>
        <w:rPr>
          <w:b/>
        </w:rPr>
        <w:t>SENATE BILL 6203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Becker, Keiser, and Conway</w:t>
      </w:r>
    </w:p>
    <w:p/>
    <w:p>
      <w:r>
        <w:rPr>
          <w:t xml:space="preserve">Read first time 01/12/16.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relating to the practice of pharmacy including the practice of pharmacy in long-term care settings; amending RCW 18.64.011, 69.50.308, 74.42.230, 69.41.032, 69.41.042, 69.41.044, 69.41.055, 69.41.220, 18.64.245, and 18.64.500; reenacting and amending RCW 69.41.010 and 69.41.030; adding new sections to chapter 18.64 RCW; and adding a new section to chapter 69.41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"Administrative long-term care pharmacy personnel" means pharmacy ancillary personnel in a closed door long-term care pharmacy who perform administrative tasks not associated with immediate dispensing of drugs, whether or not the ancillary personnel is registered under chapter 18.64A RCW. Administrative tasks include, but are not limited to, medical records maintenance, billing, prepackaging unit dose drugs, inventory control, delivery, and processing returned drugs, in a long-term care pharmacy or other health systems settings.</w:t>
      </w:r>
    </w:p>
    <w:p>
      <w:pPr>
        <w:spacing w:before="0" w:after="0" w:line="408" w:lineRule="exact"/>
        <w:ind w:left="0" w:right="0" w:firstLine="576"/>
        <w:jc w:val="left"/>
      </w:pPr>
      <w:r>
        <w:rPr>
          <w:u w:val="single"/>
        </w:rPr>
        <w:t xml:space="preserve">(29)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u w:val="single"/>
        </w:rPr>
        <w:t xml:space="preserve">(30)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u w:val="single"/>
        </w:rPr>
        <w:t xml:space="preserve">(31)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u w:val="single"/>
        </w:rPr>
        <w:t xml:space="preserve">(32)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u w:val="single"/>
        </w:rPr>
        <w:t xml:space="preserve">(33)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u w:val="single"/>
        </w:rPr>
        <w:t xml:space="preserve">(34)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chart order must be considered a prescription if it contains:</w:t>
      </w:r>
    </w:p>
    <w:p>
      <w:pPr>
        <w:spacing w:before="0" w:after="0" w:line="408" w:lineRule="exact"/>
        <w:ind w:left="0" w:right="0" w:firstLine="576"/>
        <w:jc w:val="left"/>
      </w:pPr>
      <w:r>
        <w:rPr/>
        <w:t xml:space="preserve">(a) The full name of the patient;</w:t>
      </w:r>
    </w:p>
    <w:p>
      <w:pPr>
        <w:spacing w:before="0" w:after="0" w:line="408" w:lineRule="exact"/>
        <w:ind w:left="0" w:right="0" w:firstLine="576"/>
        <w:jc w:val="left"/>
      </w:pPr>
      <w:r>
        <w:rPr/>
        <w:t xml:space="preserve">(b) The date of issuance;</w:t>
      </w:r>
    </w:p>
    <w:p>
      <w:pPr>
        <w:spacing w:before="0" w:after="0" w:line="408" w:lineRule="exact"/>
        <w:ind w:left="0" w:right="0" w:firstLine="576"/>
        <w:jc w:val="left"/>
      </w:pPr>
      <w:r>
        <w:rPr/>
        <w:t xml:space="preserve">(c) The name, strength, and dosage form of the drug prescribed;</w:t>
      </w:r>
    </w:p>
    <w:p>
      <w:pPr>
        <w:spacing w:before="0" w:after="0" w:line="408" w:lineRule="exact"/>
        <w:ind w:left="0" w:right="0" w:firstLine="576"/>
        <w:jc w:val="left"/>
      </w:pPr>
      <w:r>
        <w:rPr/>
        <w:t xml:space="preserve">(d) Directions for use; and</w:t>
      </w:r>
    </w:p>
    <w:p>
      <w:pPr>
        <w:spacing w:before="0" w:after="0" w:line="408" w:lineRule="exact"/>
        <w:ind w:left="0" w:right="0" w:firstLine="576"/>
        <w:jc w:val="left"/>
      </w:pPr>
      <w:r>
        <w:rPr/>
        <w:t xml:space="preserve">(e) An authorized signature:</w:t>
      </w:r>
    </w:p>
    <w:p>
      <w:pPr>
        <w:spacing w:before="0" w:after="0" w:line="408" w:lineRule="exact"/>
        <w:ind w:left="0" w:right="0" w:firstLine="576"/>
        <w:jc w:val="left"/>
      </w:pPr>
      <w:r>
        <w:rPr/>
        <w:t xml:space="preserve">(i) For written orders, the order must contain the prescribing practitioner's signature or the signature of the practitioner's authorized agent, including the name of the prescribing practitioner; or</w:t>
      </w:r>
    </w:p>
    <w:p>
      <w:pPr>
        <w:spacing w:before="0" w:after="0" w:line="408" w:lineRule="exact"/>
        <w:ind w:left="0" w:right="0" w:firstLine="576"/>
        <w:jc w:val="left"/>
      </w:pPr>
      <w:r>
        <w:rPr/>
        <w:t xml:space="preserve">(ii) For electronic or digital orders, the order must contain the prescribing practitioner's electronic or digital signature, or the electronic or digital signature of the practitioner's authorized agent, including the name of the prescribing practitioner.</w:t>
      </w:r>
    </w:p>
    <w:p>
      <w:pPr>
        <w:spacing w:before="0" w:after="0" w:line="408" w:lineRule="exact"/>
        <w:ind w:left="0" w:right="0" w:firstLine="576"/>
        <w:jc w:val="left"/>
      </w:pPr>
      <w:r>
        <w:rPr/>
        <w:t xml:space="preserve">(2) A licensed nurse, pharmacist, or physician practicing in a long-term care facility or hospice program may act as the practitioner's agent for purposes of this chapter, without need for a written agency agreement, to document a chart order in the patient's medical record on behalf of the prescribing practitioner pending the prescribing practitioner's signature; or to communicate a prescription to a pharmacy whether telephonically, via facsimile, or electronically. The communication of a prescription to a dispenser by the prescriber's agent has the same force and effect as if communicated directly by the authorized practitioner.</w:t>
      </w:r>
    </w:p>
    <w:p>
      <w:pPr>
        <w:spacing w:before="0" w:after="0" w:line="408" w:lineRule="exact"/>
        <w:ind w:left="0" w:right="0" w:firstLine="576"/>
        <w:jc w:val="left"/>
      </w:pPr>
      <w:r>
        <w:rPr/>
        <w:t xml:space="preserve">(3) Nothing in this chapter prevents an authorized credentialed employee of a long-term care facility from transmitting a chart order pursuant to RCW 74.42.230, or transmitting a prescription on behalf of a resident to the extent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Emergency kits must be secured in a locked room, container, or device to prevent unauthorized access and to ensure the proper environment for preservation of the drugs.</w:t>
      </w:r>
    </w:p>
    <w:p>
      <w:pPr>
        <w:spacing w:before="0" w:after="0" w:line="408" w:lineRule="exact"/>
        <w:ind w:left="0" w:right="0" w:firstLine="576"/>
        <w:jc w:val="left"/>
      </w:pPr>
      <w:r>
        <w:rPr/>
        <w:t xml:space="preserve">(2)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p>
      <w:pPr>
        <w:spacing w:before="0" w:after="0" w:line="408" w:lineRule="exact"/>
        <w:ind w:left="0" w:right="0" w:firstLine="576"/>
        <w:jc w:val="left"/>
      </w:pPr>
      <w:r>
        <w:rPr/>
        <w:t xml:space="preserve">(3)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or an osteopathic physician licensed under chapter 18.57 RCW, and appropriate clinical or administrative personnel of the nursing home or hospice program as set forth in rules adopted by the pharmacy quality assurance commission.</w:t>
      </w:r>
    </w:p>
    <w:p>
      <w:pPr>
        <w:spacing w:before="0" w:after="0" w:line="408" w:lineRule="exact"/>
        <w:ind w:left="0" w:right="0" w:firstLine="576"/>
        <w:jc w:val="left"/>
      </w:pPr>
      <w:r>
        <w:rPr/>
        <w:t xml:space="preserve">(4) A registered nurse or licensed practical nurse operating under appropriate direction and supervision by a pharmacist may restock an emergency kit or supplemental dose kit to provide for safe and timely patient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may resupply a legend drug to a patient at a long-term care facility or hospice program pursuant to a valid chart order that is signed by the prescribing practitioner, is not time limited, and has not been discontinued.</w:t>
      </w:r>
    </w:p>
    <w:p>
      <w:pPr>
        <w:spacing w:before="0" w:after="0" w:line="408" w:lineRule="exact"/>
        <w:ind w:left="0" w:right="0" w:firstLine="576"/>
        <w:jc w:val="left"/>
      </w:pPr>
      <w:r>
        <w:rPr/>
        <w:t xml:space="preserve">(2) A pharmacy may outsource shared pharmacy services for a long-term care facility or hospice program to another pharmacy if the outsourcing pharmacy:</w:t>
      </w:r>
    </w:p>
    <w:p>
      <w:pPr>
        <w:spacing w:before="0" w:after="0" w:line="408" w:lineRule="exact"/>
        <w:ind w:left="0" w:right="0" w:firstLine="576"/>
        <w:jc w:val="left"/>
      </w:pPr>
      <w:r>
        <w:rPr/>
        <w:t xml:space="preserve">(a) Obtains approval from the long-term care facility or hospice program to outsource shared pharmacy services for the facility's or program's residents or patients; and</w:t>
      </w:r>
    </w:p>
    <w:p>
      <w:pPr>
        <w:spacing w:before="0" w:after="0" w:line="408" w:lineRule="exact"/>
        <w:ind w:left="0" w:right="0" w:firstLine="576"/>
        <w:jc w:val="left"/>
      </w:pPr>
      <w:r>
        <w:rPr/>
        <w:t xml:space="preserve">(b) Provides a copy of the prescription or order to the pharmacy providing the shared pharmacy services.</w:t>
      </w:r>
    </w:p>
    <w:p>
      <w:pPr>
        <w:spacing w:before="0" w:after="0" w:line="408" w:lineRule="exact"/>
        <w:ind w:left="0" w:right="0" w:firstLine="576"/>
        <w:jc w:val="left"/>
      </w:pPr>
      <w:r>
        <w:rPr/>
        <w:t xml:space="preserve">(3) 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provide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p>
      <w:pPr>
        <w:spacing w:before="0" w:after="0" w:line="408" w:lineRule="exact"/>
        <w:ind w:left="0" w:right="0" w:firstLine="576"/>
        <w:jc w:val="left"/>
      </w:pPr>
      <w:r>
        <w:rPr/>
        <w:t xml:space="preserve">(4) A pharmacy may repackage and dispense unused drugs returned by a long-term care facility or hospice program to the pharmacy in per-use, blister packaging, whether in unit dose or modified unit dose form. The commission must adopt rules providing for the safe and efficient repackaging and reuse of unused drugs returned to a pharmacy from a long-term care facility or hospice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must adopt reasonable, task-based standards regarding the ratio of pharmacists to pharmacy ancillary personnel in a closed door long-term care pharmacy. For the purpose of such standards, administrative long-term care pharmacy personnel may not be considered to be practicing as pharmacy technicians or pharmacy assistants requiring pharmacist oversight while performing administrative tasks.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adopt rules implementing sections 2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pharmacy may dispense legend drugs to the resident of a long-term care facility or hospice program on the basis of a written or digitally signed prescription or chart order sent via facsimile copy by the prescriber to the long-term care facility or hospice program, and communicated or transmitted to the pharmacy pursuant to section 3 of this act.</w:t>
      </w:r>
    </w:p>
    <w:p>
      <w:pPr>
        <w:spacing w:before="0" w:after="0" w:line="408" w:lineRule="exact"/>
        <w:ind w:left="0" w:right="0" w:firstLine="576"/>
        <w:jc w:val="left"/>
      </w:pPr>
      <w:r>
        <w:rPr/>
        <w:t xml:space="preserve">(2) For the purpose of this section, the terms "long-term care facility," "hospice program," and "chart order" have the meanings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2013 c 276 s 3 are each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w:t>
      </w:r>
      <w:r>
        <w:t>((</w:t>
      </w:r>
      <w:r>
        <w:rPr>
          <w:strike/>
        </w:rPr>
        <w:t xml:space="preserve">certified or paid by medicare under Title XVIII of the federal social security act. "Long-term care facility" means nursing homes licensed under chapter 18.51 RCW, assisted living facilities licensed under chapter 18.20 RCW, and adult family homes licensed under chapter 70.128 RCW; or</w:t>
      </w:r>
    </w:p>
    <w:p>
      <w:pPr>
        <w:spacing w:before="0" w:after="0" w:line="408" w:lineRule="exact"/>
        <w:ind w:left="0" w:right="0" w:firstLine="576"/>
        <w:jc w:val="left"/>
      </w:pPr>
      <w:r>
        <w:rPr>
          <w:strike/>
        </w:rPr>
        <w:t xml:space="preserve">(iii) The facsimile prescription is for a patient of a hospice program licensed by the state</w:t>
      </w:r>
      <w:r>
        <w:t>))</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 </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w:t>
      </w:r>
      <w:r>
        <w:rPr>
          <w:u w:val="single"/>
        </w:rPr>
        <w:t xml:space="preserve">A written, oral, or electronically communicated prescription for a substance included in Schedule III, IV, or V, which is a prescription drug as determined under RCW 69.04.560, for a resident in a long-term care facility or hospice program may be communicated to the pharmacy by an authorized agent of the prescriber. A registered nurse, pharmacist, or physician practicing in a long-term care facility or hospice program may act as the practitioner's agent for purposes of this section, without need for a written agency agreement.</w:t>
      </w:r>
    </w:p>
    <w:p>
      <w:pPr>
        <w:spacing w:before="0" w:after="0" w:line="408" w:lineRule="exact"/>
        <w:ind w:left="0" w:right="0" w:firstLine="576"/>
        <w:jc w:val="left"/>
      </w:pPr>
      <w:r>
        <w:rPr>
          <w:u w:val="single"/>
        </w:rPr>
        <w:t xml:space="preserve">(g)</w:t>
      </w:r>
      <w:r>
        <w:rPr/>
        <w:t xml:space="preserve">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t>((</w:t>
      </w:r>
      <w:r>
        <w:rPr>
          <w:strike/>
        </w:rPr>
        <w:t xml:space="preserve">(h)</w:t>
      </w:r>
      <w:r>
        <w:t>))</w:t>
      </w:r>
      <w:r>
        <w:rPr>
          <w:u w:val="single"/>
        </w:rPr>
        <w:t xml:space="preserve">(i)</w:t>
      </w:r>
      <w:r>
        <w:rPr/>
        <w:t xml:space="preserve"> A substance included in Schedule V must be distributed or dispensed only for a medical purpose.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individual practitioner may not dispense a substance included in Schedule II, III, or IV for that individual practitioner's personal use.</w:t>
      </w:r>
    </w:p>
    <w:p>
      <w:pPr>
        <w:spacing w:before="0" w:after="0" w:line="408" w:lineRule="exact"/>
        <w:ind w:left="0" w:right="0" w:firstLine="576"/>
        <w:jc w:val="left"/>
      </w:pPr>
      <w:r>
        <w:rPr>
          <w:u w:val="single"/>
        </w:rPr>
        <w:t xml:space="preserve">(4) For the purposes of this section, the terms "long-term care facility" and "hospice program" have the meaning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1994 sp.s. c 9 s 751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be limited by time</w:t>
      </w:r>
      <w:r>
        <w:rPr>
          <w:u w:val="single"/>
        </w:rPr>
        <w:t xml:space="preserve">, unless specified as continuing in effect until discontinued by a physician or authorized practitioner</w:t>
      </w:r>
      <w:r>
        <w:rPr/>
        <w:t xml:space="preserve">. An "authorized practitioner," as used in this section, is a registered nurse under chapter 18.79 RCW when authorized by the nursing care quality assurance commission, an osteopathic physician assistant under chapter 18.57A RCW when authorized by the committee of osteopathic examiners, </w:t>
      </w:r>
      <w:r>
        <w:t>((</w:t>
      </w:r>
      <w:r>
        <w:rPr>
          <w:strike/>
        </w:rPr>
        <w:t xml:space="preserve">or</w:t>
      </w:r>
      <w:r>
        <w:t>))</w:t>
      </w:r>
      <w:r>
        <w:rPr/>
        <w:t xml:space="preserve"> a physician assistant under chapter 18.71A RCW when authorized by the medical quality assurance commission</w:t>
      </w:r>
      <w:r>
        <w:rPr>
          <w:u w:val="single"/>
        </w:rPr>
        <w:t xml:space="preserve">, or a pharmacist under chapter 18.64 RCW when authorized by the pharmacy quality assurance commission</w:t>
      </w:r>
      <w:r>
        <w:rPr/>
        <w:t xml:space="preserve">.</w:t>
      </w:r>
    </w:p>
    <w:p>
      <w:pPr>
        <w:spacing w:before="0" w:after="0" w:line="408" w:lineRule="exact"/>
        <w:ind w:left="0" w:right="0" w:firstLine="576"/>
        <w:jc w:val="left"/>
      </w:pPr>
      <w:r>
        <w:rPr/>
        <w:t xml:space="preserve">(2) An oral order shall be given only to a licensed nurse, pharmacist, or another physician. The oral order shall be recorded and </w:t>
      </w:r>
      <w:r>
        <w:rPr>
          <w:u w:val="single"/>
        </w:rPr>
        <w:t xml:space="preserve">physically or electronically</w:t>
      </w:r>
      <w:r>
        <w:rPr/>
        <w:t xml:space="preserve">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u w:val="single"/>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0" w:after="0" w:line="408" w:lineRule="exact"/>
        <w:ind w:left="0" w:right="0" w:firstLine="576"/>
        <w:jc w:val="left"/>
      </w:pPr>
      <w:r>
        <w:rPr>
          <w:u w:val="single"/>
        </w:rPr>
        <w:t xml:space="preserve">(18) "Commission" means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 pharmacy</w:t>
      </w:r>
      <w:r>
        <w:t>))</w:t>
      </w:r>
      <w:r>
        <w:rPr/>
        <w:t xml:space="preserve"> </w:t>
      </w:r>
      <w:r>
        <w:rPr>
          <w:u w:val="single"/>
        </w:rPr>
        <w:t xml:space="preserve">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032</w:t>
      </w:r>
      <w:r>
        <w:rPr/>
        <w:t xml:space="preserve"> and 1987 c 41 s 2 are each amended to read as follows:</w:t>
      </w:r>
    </w:p>
    <w:p>
      <w:pPr>
        <w:spacing w:before="0" w:after="0" w:line="408" w:lineRule="exact"/>
        <w:ind w:left="0" w:right="0" w:firstLine="576"/>
        <w:jc w:val="left"/>
      </w:pPr>
      <w:r>
        <w:rPr/>
        <w:t xml:space="preserve">This chapter shall not prevent a medicare-approved dialysis center or facility operating a medicare-approved home dialysis program from selling, delivering, possessing, or dispensing directly to its dialysis patients, in case or full shelf lots, if prescribed by a physician licensed under chapter 18.57 or 18.71 RCW, those legend drugs determined by the </w:t>
      </w:r>
      <w:r>
        <w:t>((</w:t>
      </w:r>
      <w:r>
        <w:rPr>
          <w:strike/>
        </w:rPr>
        <w:t xml:space="preserve">board</w:t>
      </w:r>
      <w:r>
        <w:t>))</w:t>
      </w:r>
      <w:r>
        <w:rPr/>
        <w:t xml:space="preserve"> </w:t>
      </w:r>
      <w:r>
        <w:rPr>
          <w:u w:val="single"/>
        </w:rPr>
        <w:t xml:space="preserve">commission</w:t>
      </w:r>
      <w:r>
        <w:rPr/>
        <w:t xml:space="preserve"> pursuant to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042</w:t>
      </w:r>
      <w:r>
        <w:rPr/>
        <w:t xml:space="preserve"> and 1989 1st ex.s. c 9 s 405 are each amended to read as follows:</w:t>
      </w:r>
    </w:p>
    <w:p>
      <w:pPr>
        <w:spacing w:before="0" w:after="0" w:line="408" w:lineRule="exact"/>
        <w:ind w:left="0" w:right="0" w:firstLine="576"/>
        <w:jc w:val="left"/>
      </w:pPr>
      <w:r>
        <w:rPr/>
        <w:t xml:space="preserve">A pharmaceutical manufacturer, wholesaler, pharmacy, or practitioner who purchases, dispenses, or distributes legend drugs shall maintain invoices or such other records as are necessary to account for the receipt and disposition of the legend drugs.</w:t>
      </w:r>
    </w:p>
    <w:p>
      <w:pPr>
        <w:spacing w:before="0" w:after="0" w:line="408" w:lineRule="exact"/>
        <w:ind w:left="0" w:right="0" w:firstLine="576"/>
        <w:jc w:val="left"/>
      </w:pPr>
      <w:r>
        <w:rPr/>
        <w:t xml:space="preserve">The records maintained pursuant to this section shall be available for inspection by the </w:t>
      </w:r>
      <w:r>
        <w:t>((</w:t>
      </w:r>
      <w:r>
        <w:rPr>
          <w:strike/>
        </w:rPr>
        <w:t xml:space="preserve">board</w:t>
      </w:r>
      <w:r>
        <w:t>))</w:t>
      </w:r>
      <w:r>
        <w:rPr/>
        <w:t xml:space="preserve"> </w:t>
      </w:r>
      <w:r>
        <w:rPr>
          <w:u w:val="single"/>
        </w:rPr>
        <w:t xml:space="preserve">commission</w:t>
      </w:r>
      <w:r>
        <w:rPr/>
        <w:t xml:space="preserve"> and its authorized representatives and shall be maintained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044</w:t>
      </w:r>
      <w:r>
        <w:rPr/>
        <w:t xml:space="preserve"> and 2005 c 274 s 328 are each amended to read as follows:</w:t>
      </w:r>
    </w:p>
    <w:p>
      <w:pPr>
        <w:spacing w:before="0" w:after="0" w:line="408" w:lineRule="exact"/>
        <w:ind w:left="0" w:right="0" w:firstLine="576"/>
        <w:jc w:val="left"/>
      </w:pPr>
      <w:r>
        <w:rPr/>
        <w:t xml:space="preserve">All records, reports, and information obtained by the </w:t>
      </w:r>
      <w:r>
        <w:t>((</w:t>
      </w:r>
      <w:r>
        <w:rPr>
          <w:strike/>
        </w:rPr>
        <w:t xml:space="preserve">board</w:t>
      </w:r>
      <w:r>
        <w:t>))</w:t>
      </w:r>
      <w:r>
        <w:rPr/>
        <w:t xml:space="preserve"> </w:t>
      </w:r>
      <w:r>
        <w:rPr>
          <w:u w:val="single"/>
        </w:rPr>
        <w:t xml:space="preserve">commission</w:t>
      </w:r>
      <w:r>
        <w:rPr/>
        <w:t xml:space="preserve"> or its authorized representatives from or on behalf of a pharmaceutical manufacturer, representative of a manufacturer, wholesaler, pharmacy, or practitioner who purchases, dispenses, or distributes legend drugs under this chapter are confidential and exempt from public inspection and copying under chapter 42.56 RCW. Nothing in this section restricts the investigations or the proceedings of the </w:t>
      </w:r>
      <w:r>
        <w:t>((</w:t>
      </w:r>
      <w:r>
        <w:rPr>
          <w:strike/>
        </w:rPr>
        <w:t xml:space="preserve">board</w:t>
      </w:r>
      <w:r>
        <w:t>))</w:t>
      </w:r>
      <w:r>
        <w:rPr/>
        <w:t xml:space="preserve"> </w:t>
      </w:r>
      <w:r>
        <w:rPr>
          <w:u w:val="single"/>
        </w:rPr>
        <w:t xml:space="preserve">commission</w:t>
      </w:r>
      <w:r>
        <w:rPr/>
        <w:t xml:space="preserve"> so long as the </w:t>
      </w:r>
      <w:r>
        <w:t>((</w:t>
      </w:r>
      <w:r>
        <w:rPr>
          <w:strike/>
        </w:rPr>
        <w:t xml:space="preserve">board</w:t>
      </w:r>
      <w:r>
        <w:t>))</w:t>
      </w:r>
      <w:r>
        <w:rPr/>
        <w:t xml:space="preserve"> </w:t>
      </w:r>
      <w:r>
        <w:rPr>
          <w:u w:val="single"/>
        </w:rPr>
        <w:t xml:space="preserve">commission</w:t>
      </w:r>
      <w:r>
        <w:rPr/>
        <w:t xml:space="preserve"> and its authorized representatives comply with the provisions of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1998 c 222 s 2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w:t>
      </w:r>
      <w:r>
        <w:rPr>
          <w:u w:val="single"/>
        </w:rPr>
        <w:t xml:space="preserve">or order</w:t>
      </w:r>
      <w:r>
        <w:rPr/>
        <w:t xml:space="preserve"> for a legend drug;</w:t>
      </w:r>
    </w:p>
    <w:p>
      <w:pPr>
        <w:spacing w:before="0" w:after="0" w:line="408" w:lineRule="exact"/>
        <w:ind w:left="0" w:right="0" w:firstLine="576"/>
        <w:jc w:val="left"/>
      </w:pPr>
      <w:r>
        <w:rPr/>
        <w:t xml:space="preserve">(b) The system used for transmitting electronically communicated prescription information and the system used for receiving electronically communicated prescription information must be approved by the </w:t>
      </w:r>
      <w:r>
        <w:t>((</w:t>
      </w:r>
      <w:r>
        <w:rPr>
          <w:strike/>
        </w:rPr>
        <w:t xml:space="preserve">board</w:t>
      </w:r>
      <w:r>
        <w:t>))</w:t>
      </w:r>
      <w:r>
        <w:rPr/>
        <w:t xml:space="preserve"> </w:t>
      </w:r>
      <w:r>
        <w:rPr>
          <w:u w:val="single"/>
        </w:rPr>
        <w:t xml:space="preserve">commission</w:t>
      </w:r>
      <w:r>
        <w:rPr/>
        <w:t xml:space="preserve">. This subsection does not apply to currently used facsimile equipment transmitting an exact visual image of the prescription. The </w:t>
      </w:r>
      <w:r>
        <w:t>((</w:t>
      </w:r>
      <w:r>
        <w:rPr>
          <w:strike/>
        </w:rPr>
        <w:t xml:space="preserve">board</w:t>
      </w:r>
      <w:r>
        <w:t>))</w:t>
      </w:r>
      <w:r>
        <w:rPr/>
        <w:t xml:space="preserve"> </w:t>
      </w:r>
      <w:r>
        <w:rPr>
          <w:u w:val="single"/>
        </w:rPr>
        <w:t xml:space="preserve">commission</w:t>
      </w:r>
      <w:r>
        <w:rPr/>
        <w:t xml:space="preserve"> shall maintain and provide, upon request, a list of systems used for electronically communicating prescription information currently approved by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(c) An explicit opportunity for practitioners must be made to indicate their preference on whether </w:t>
      </w:r>
      <w:r>
        <w:rPr>
          <w:u w:val="single"/>
        </w:rPr>
        <w:t xml:space="preserve">or not</w:t>
      </w:r>
      <w:r>
        <w:rPr/>
        <w:t xml:space="preserve"> a therapeutically equivalent generic drug </w:t>
      </w:r>
      <w:r>
        <w:rPr>
          <w:u w:val="single"/>
        </w:rPr>
        <w:t xml:space="preserve">or interchangeable biological product</w:t>
      </w:r>
      <w:r>
        <w:rPr/>
        <w:t xml:space="preserve"> may be substituted</w:t>
      </w:r>
      <w:r>
        <w:rPr>
          <w:u w:val="single"/>
        </w:rPr>
        <w:t xml:space="preserve">. This section does not limit the ability of practitioners and pharmacists to permit substitution by default under a prior-consent authorization</w:t>
      </w:r>
      <w:r>
        <w:rPr/>
        <w:t xml:space="preserve">;</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(2) </w:t>
      </w:r>
      <w:r>
        <w:rPr>
          <w:u w:val="single"/>
        </w:rPr>
        <w:t xml:space="preserve">The electronic or digital signature of the prescribing practitioner's agent on behalf of the prescribing practitioner, pursuant to a valid order and authorization, constitutes a valid electronic communication of prescription information. An authorized signature and transmission does not constitute an intervening person having access to the prescription drug order.</w:t>
      </w:r>
    </w:p>
    <w:p>
      <w:pPr>
        <w:spacing w:before="0" w:after="0" w:line="408" w:lineRule="exact"/>
        <w:ind w:left="0" w:right="0" w:firstLine="576"/>
        <w:jc w:val="left"/>
      </w:pPr>
      <w:r>
        <w:rPr>
          <w:u w:val="single"/>
        </w:rPr>
        <w:t xml:space="preserve">(3)</w:t>
      </w:r>
      <w:r>
        <w:rPr/>
        <w:t xml:space="preserve"> The </w:t>
      </w:r>
      <w:r>
        <w:t>((</w:t>
      </w:r>
      <w:r>
        <w:rPr>
          <w:strike/>
        </w:rPr>
        <w:t xml:space="preserve">board</w:t>
      </w:r>
      <w:r>
        <w:t>))</w:t>
      </w:r>
      <w:r>
        <w:rPr/>
        <w:t xml:space="preserve"> </w:t>
      </w:r>
      <w:r>
        <w:rPr>
          <w:u w:val="single"/>
        </w:rPr>
        <w:t xml:space="preserve">commission</w:t>
      </w:r>
      <w:r>
        <w:rPr/>
        <w:t xml:space="preserve">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220</w:t>
      </w:r>
      <w:r>
        <w:rPr/>
        <w:t xml:space="preserve"> and 1989 1st ex.s. c 9 s 428 are each amended to read as follows:</w:t>
      </w:r>
    </w:p>
    <w:p>
      <w:pPr>
        <w:spacing w:before="0" w:after="0" w:line="408" w:lineRule="exact"/>
        <w:ind w:left="0" w:right="0" w:firstLine="576"/>
        <w:jc w:val="left"/>
      </w:pPr>
      <w:r>
        <w:rPr/>
        <w:t xml:space="preserve">Each manufacturer and distributor shall publish and provide to the </w:t>
      </w:r>
      <w:r>
        <w:t>((</w:t>
      </w:r>
      <w:r>
        <w:rPr>
          <w:strike/>
        </w:rPr>
        <w:t xml:space="preserve">board</w:t>
      </w:r>
      <w:r>
        <w:t>))</w:t>
      </w:r>
      <w:r>
        <w:rPr/>
        <w:t xml:space="preserve"> </w:t>
      </w:r>
      <w:r>
        <w:rPr>
          <w:u w:val="single"/>
        </w:rPr>
        <w:t xml:space="preserve">commission</w:t>
      </w:r>
      <w:r>
        <w:rPr/>
        <w:t xml:space="preserve"> by filing with the department printed material which will identify each current imprint used by the manufacturer or distributor. The </w:t>
      </w:r>
      <w:r>
        <w:t>((</w:t>
      </w:r>
      <w:r>
        <w:rPr>
          <w:strike/>
        </w:rPr>
        <w:t xml:space="preserve">board</w:t>
      </w:r>
      <w:r>
        <w:t>))</w:t>
      </w:r>
      <w:r>
        <w:rPr/>
        <w:t xml:space="preserve"> </w:t>
      </w:r>
      <w:r>
        <w:rPr>
          <w:u w:val="single"/>
        </w:rPr>
        <w:t xml:space="preserve">commission</w:t>
      </w:r>
      <w:r>
        <w:rPr/>
        <w:t xml:space="preserve"> shall be notified of any change by the filing of any change with the department. This information shall be provided by the department to all pharmacies licensed in the state of Washington, poison control centers, and hospital emergency 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245</w:t>
      </w:r>
      <w:r>
        <w:rPr/>
        <w:t xml:space="preserve"> and 2013 c 19 s 17 are each amended to read as follows:</w:t>
      </w:r>
    </w:p>
    <w:p>
      <w:pPr>
        <w:spacing w:before="0" w:after="0" w:line="408" w:lineRule="exact"/>
        <w:ind w:left="0" w:right="0" w:firstLine="576"/>
        <w:jc w:val="left"/>
      </w:pPr>
      <w:r>
        <w:rPr/>
        <w:t xml:space="preserve">(1) Every proprietor or manager of a pharmacy shall keep readily available a suitable record of prescriptions which shall preserve for a period of not less than two years the record of every prescription dispensed at such pharmacy which shall be numbered, dated, and filed, and shall produce the same in court or before any grand jury whenever lawfully required to do so. The record shall be maintained either separately from all other records of the pharmacy or in such form that the information required is readily retrievable from ordinary business records of the pharmacy. All recordkeeping requirements for controlled substances must be complied with. Such record of prescriptions shall be for confidential use in the pharmacy, only. The record of prescriptions shall be open for inspection by the commission or any officer of the law, who is authorized to enforce </w:t>
      </w:r>
      <w:r>
        <w:rPr>
          <w:u w:val="single"/>
        </w:rPr>
        <w:t xml:space="preserve">this</w:t>
      </w:r>
      <w:r>
        <w:rPr/>
        <w:t xml:space="preserve"> chapter </w:t>
      </w:r>
      <w:r>
        <w:t>((</w:t>
      </w:r>
      <w:r>
        <w:rPr>
          <w:strike/>
        </w:rPr>
        <w:t xml:space="preserve">18.64,</w:t>
      </w:r>
      <w:r>
        <w:t>))</w:t>
      </w:r>
      <w:r>
        <w:rPr/>
        <w:t xml:space="preserve"> </w:t>
      </w:r>
      <w:r>
        <w:rPr>
          <w:u w:val="single"/>
        </w:rPr>
        <w:t xml:space="preserve">or chapter</w:t>
      </w:r>
      <w:r>
        <w:rPr/>
        <w:t xml:space="preserve"> 69.41</w:t>
      </w:r>
      <w:r>
        <w:t>((</w:t>
      </w:r>
      <w:r>
        <w:rPr>
          <w:strike/>
        </w:rPr>
        <w:t xml:space="preserve">,</w:t>
      </w:r>
      <w:r>
        <w:t>))</w:t>
      </w:r>
      <w:r>
        <w:rPr/>
        <w:t xml:space="preserve"> or 69.50 RCW.</w:t>
      </w:r>
    </w:p>
    <w:p>
      <w:pPr>
        <w:spacing w:before="0" w:after="0" w:line="408" w:lineRule="exact"/>
        <w:ind w:left="0" w:right="0" w:firstLine="576"/>
        <w:jc w:val="left"/>
      </w:pPr>
      <w:r>
        <w:rPr/>
        <w:t xml:space="preserve">(2) </w:t>
      </w:r>
      <w:r>
        <w:rPr>
          <w:u w:val="single"/>
        </w:rPr>
        <w:t xml:space="preserve">When a pharmacy receives a prescription in digital or electronic format through facsimile equipment transmitting an exact visual image of the prescription, or through electronic communication of prescription information, the digital or electronic record of every such prescription dispensed at the pharmacy constitutes a suitable record of prescriptions, provided that the original or direct copy of the prescription is electronically or digitally numbered or referenced, dated, and filed in a form that permits the information required to be readily retrievable.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500</w:t>
      </w:r>
      <w:r>
        <w:rPr/>
        <w:t xml:space="preserve"> and 2013 c 19 s 30 are each amended to read as follows:</w:t>
      </w:r>
    </w:p>
    <w:p>
      <w:pPr>
        <w:spacing w:before="0" w:after="0" w:line="408" w:lineRule="exact"/>
        <w:ind w:left="0" w:right="0" w:firstLine="576"/>
        <w:jc w:val="left"/>
      </w:pPr>
      <w:r>
        <w:rPr/>
        <w:t xml:space="preserve">(1) </w:t>
      </w:r>
      <w:r>
        <w:t>((</w:t>
      </w:r>
      <w:r>
        <w:rPr>
          <w:strike/>
        </w:rPr>
        <w:t xml:space="preserve">Effective July 1, 2010,</w:t>
      </w:r>
      <w:r>
        <w:t>))</w:t>
      </w:r>
      <w:r>
        <w:rPr/>
        <w:t xml:space="preserve"> </w:t>
      </w:r>
      <w:r>
        <w:rPr>
          <w:u w:val="single"/>
        </w:rPr>
        <w:t xml:space="preserve">E</w:t>
      </w:r>
      <w:r>
        <w:rPr/>
        <w:t xml:space="preserve">very prescription written in this state by a licensed practitioner must be written on a tamper-resistant prescription pad or paper approved by the commission.</w:t>
      </w:r>
    </w:p>
    <w:p>
      <w:pPr>
        <w:spacing w:before="0" w:after="0" w:line="408" w:lineRule="exact"/>
        <w:ind w:left="0" w:right="0" w:firstLine="576"/>
        <w:jc w:val="left"/>
      </w:pPr>
      <w:r>
        <w:rPr/>
        <w:t xml:space="preserve">(2) A pharmacist may not fill a written prescription from a licensed practitioner unless it is written on an approved tamper-resistant prescription pad or paper, except that a pharmacist may provide emergency supplies in accordance with the commission and other insurance contract requirements.</w:t>
      </w:r>
    </w:p>
    <w:p>
      <w:pPr>
        <w:spacing w:before="0" w:after="0" w:line="408" w:lineRule="exact"/>
        <w:ind w:left="0" w:right="0" w:firstLine="576"/>
        <w:jc w:val="left"/>
      </w:pPr>
      <w:r>
        <w:rPr/>
        <w:t xml:space="preserve">(3) If a hard copy of an electronic prescription is given directly to the patient, the manually signed hard copy prescription must be on approved tamper-resistant paper that meets the requirements of this section.</w:t>
      </w:r>
    </w:p>
    <w:p>
      <w:pPr>
        <w:spacing w:before="0" w:after="0" w:line="408" w:lineRule="exact"/>
        <w:ind w:left="0" w:right="0" w:firstLine="576"/>
        <w:jc w:val="left"/>
      </w:pPr>
      <w:r>
        <w:rPr/>
        <w:t xml:space="preserve">(4) For the purposes of this section, "tamper-resistant prescription pads or paper" means a prescription pad or paper that has been approved by the commission for use and contains the following characteristics:</w:t>
      </w:r>
    </w:p>
    <w:p>
      <w:pPr>
        <w:spacing w:before="0" w:after="0" w:line="408" w:lineRule="exact"/>
        <w:ind w:left="0" w:right="0" w:firstLine="576"/>
        <w:jc w:val="left"/>
      </w:pPr>
      <w:r>
        <w:rPr/>
        <w:t xml:space="preserve">(a) One or more industry-recognized features designed to prevent unauthorized copying of a completed or blank prescription form;</w:t>
      </w:r>
    </w:p>
    <w:p>
      <w:pPr>
        <w:spacing w:before="0" w:after="0" w:line="408" w:lineRule="exact"/>
        <w:ind w:left="0" w:right="0" w:firstLine="576"/>
        <w:jc w:val="left"/>
      </w:pPr>
      <w:r>
        <w:rPr/>
        <w:t xml:space="preserve">(b) One or more industry-recognized features designed to prevent the erasure or modification of information written on the prescription form by the practitioner; and</w:t>
      </w:r>
    </w:p>
    <w:p>
      <w:pPr>
        <w:spacing w:before="0" w:after="0" w:line="408" w:lineRule="exact"/>
        <w:ind w:left="0" w:right="0" w:firstLine="576"/>
        <w:jc w:val="left"/>
      </w:pPr>
      <w:r>
        <w:rPr/>
        <w:t xml:space="preserve">(c) One or more industry-recognized features designed to prevent the use of counterfeit prescription forms.</w:t>
      </w:r>
    </w:p>
    <w:p>
      <w:pPr>
        <w:spacing w:before="0" w:after="0" w:line="408" w:lineRule="exact"/>
        <w:ind w:left="0" w:right="0" w:firstLine="576"/>
        <w:jc w:val="left"/>
      </w:pPr>
      <w:r>
        <w:rPr/>
        <w:t xml:space="preserve">(5) Practitioners shall employ reasonable safeguards to assure against theft or unauthorized use of prescriptions.</w:t>
      </w:r>
    </w:p>
    <w:p>
      <w:pPr>
        <w:spacing w:before="0" w:after="0" w:line="408" w:lineRule="exact"/>
        <w:ind w:left="0" w:right="0" w:firstLine="576"/>
        <w:jc w:val="left"/>
      </w:pPr>
      <w:r>
        <w:rPr/>
        <w:t xml:space="preserve">(6) All vendors must have their tamper-resistant prescription pads or paper approved by the commission prior to the marketing or sale of pads or paper in Washington state.</w:t>
      </w:r>
    </w:p>
    <w:p>
      <w:pPr>
        <w:spacing w:before="0" w:after="0" w:line="408" w:lineRule="exact"/>
        <w:ind w:left="0" w:right="0" w:firstLine="576"/>
        <w:jc w:val="left"/>
      </w:pPr>
      <w:r>
        <w:rPr/>
        <w:t xml:space="preserve">(7) The commission shall create a seal of approval that confirms that a pad or paper contains all three industry-recognized characteristics required by this section. The seal must be affixed to all prescription pads or paper used in this state.</w:t>
      </w:r>
    </w:p>
    <w:p>
      <w:pPr>
        <w:spacing w:before="0" w:after="0" w:line="408" w:lineRule="exact"/>
        <w:ind w:left="0" w:right="0" w:firstLine="576"/>
        <w:jc w:val="left"/>
      </w:pPr>
      <w:r>
        <w:rPr/>
        <w:t xml:space="preserve">(8) The commission may adopt rules necessary for the administration of chapter 328, Laws of 2009.</w:t>
      </w:r>
    </w:p>
    <w:p>
      <w:pPr>
        <w:spacing w:before="0" w:after="0" w:line="408" w:lineRule="exact"/>
        <w:ind w:left="0" w:right="0" w:firstLine="576"/>
        <w:jc w:val="left"/>
      </w:pPr>
      <w:r>
        <w:rPr/>
        <w:t xml:space="preserve">(9) The tamper-resistant prescription pad or paper requirements in this section shall not apply to:</w:t>
      </w:r>
    </w:p>
    <w:p>
      <w:pPr>
        <w:spacing w:before="0" w:after="0" w:line="408" w:lineRule="exact"/>
        <w:ind w:left="0" w:right="0" w:firstLine="576"/>
        <w:jc w:val="left"/>
      </w:pPr>
      <w:r>
        <w:rPr/>
        <w:t xml:space="preserve">(a) Prescriptions that are transmitted to the pharmacy by telephone, facsimile, or electronic means; or</w:t>
      </w:r>
    </w:p>
    <w:p>
      <w:pPr>
        <w:spacing w:before="0" w:after="0" w:line="408" w:lineRule="exact"/>
        <w:ind w:left="0" w:right="0" w:firstLine="576"/>
        <w:jc w:val="left"/>
      </w:pPr>
      <w:r>
        <w:rPr/>
        <w:t xml:space="preserve">(b) Prescriptions written for inpatients of a hospital, outpatients of a hospital, residents of a </w:t>
      </w:r>
      <w:r>
        <w:t>((</w:t>
      </w:r>
      <w:r>
        <w:rPr>
          <w:strike/>
        </w:rPr>
        <w:t xml:space="preserve">nursing home</w:t>
      </w:r>
      <w:r>
        <w:t>))</w:t>
      </w:r>
      <w:r>
        <w:rPr/>
        <w:t xml:space="preserve"> </w:t>
      </w:r>
      <w:r>
        <w:rPr>
          <w:u w:val="single"/>
        </w:rPr>
        <w:t xml:space="preserve">long-term care facility, patients of a hospice program</w:t>
      </w:r>
      <w:r>
        <w:rPr/>
        <w:t xml:space="preserve">, inpatients or residents of a mental health facility, or individuals incarcerated in a local, state, or federal correction facility, when the health care practitioner authorized to write prescriptions</w:t>
      </w:r>
      <w:r>
        <w:rPr>
          <w:u w:val="single"/>
        </w:rPr>
        <w:t xml:space="preserve">, or his or her authorized agent,</w:t>
      </w:r>
      <w:r>
        <w:rPr/>
        <w:t xml:space="preserve"> writes the order into the patient's medical or clinical record, the order is given directly to the pharmacy, and the patient never has the opportunity to handle the written order.</w:t>
      </w:r>
    </w:p>
    <w:p>
      <w:pPr>
        <w:spacing w:before="0" w:after="0" w:line="408" w:lineRule="exact"/>
        <w:ind w:left="0" w:right="0" w:firstLine="576"/>
        <w:jc w:val="left"/>
      </w:pPr>
      <w:r>
        <w:rPr/>
        <w:t xml:space="preserve">(10) All acts related to the prescribing, dispensing, and records maintenance of all prescriptions shall be in compliance with applicable federal and state laws, rules, and regulations.</w:t>
      </w:r>
    </w:p>
    <w:p/>
    <w:p>
      <w:pPr>
        <w:jc w:val="center"/>
      </w:pPr>
      <w:r>
        <w:rPr>
          <w:b/>
        </w:rPr>
        <w:t>--- END ---</w:t>
      </w:r>
    </w:p>
    <w:sectPr>
      <w:pgNumType w:start="1"/>
      <w:footerReference xmlns:r="http://schemas.openxmlformats.org/officeDocument/2006/relationships" r:id="R9fa9116fb54e4a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22e7231aa42f0" /><Relationship Type="http://schemas.openxmlformats.org/officeDocument/2006/relationships/footer" Target="/word/footer.xml" Id="R9fa9116fb54e4aad" /></Relationships>
</file>