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a62cb6fb4e4a2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Becker, Keiser, and Conway)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statutes relating to the practice of pharmacy including the practice of pharmacy in long-term care settings; amending RCW 18.64.011, 69.50.308, 74.42.230, 69.41.032, 69.41.042, 69.41.044, 69.41.055, 69.41.220, 18.64.245, and 18.64.500; reenacting and amending RCW 69.41.010 and 69.41.030; adding new sections to chapter 18.64 RCW; and adding a new section to chapter 69.41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"Wholesaler" means a corporation, individual, or other entity which buys drugs or devices for resale and distribution to corporations, individuals, or entities other than consumers.</w:t>
      </w:r>
    </w:p>
    <w:p>
      <w:pPr>
        <w:spacing w:before="0" w:after="0" w:line="408" w:lineRule="exact"/>
        <w:ind w:left="0" w:right="0" w:firstLine="576"/>
        <w:jc w:val="left"/>
      </w:pPr>
      <w:r>
        <w:rPr>
          <w:u w:val="single"/>
        </w:rPr>
        <w:t xml:space="preserve">(28)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u w:val="single"/>
        </w:rPr>
        <w:t xml:space="preserve">(29)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u w:val="single"/>
        </w:rPr>
        <w:t xml:space="preserve">(30)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u w:val="single"/>
        </w:rPr>
        <w:t xml:space="preserve">(31)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u w:val="single"/>
        </w:rPr>
        <w:t xml:space="preserve">(32)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u w:val="single"/>
        </w:rPr>
        <w:t xml:space="preserve">(33)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chart order must be considered a prescription if it contains:</w:t>
      </w:r>
    </w:p>
    <w:p>
      <w:pPr>
        <w:spacing w:before="0" w:after="0" w:line="408" w:lineRule="exact"/>
        <w:ind w:left="0" w:right="0" w:firstLine="576"/>
        <w:jc w:val="left"/>
      </w:pPr>
      <w:r>
        <w:rPr/>
        <w:t xml:space="preserve">(a) The full name of the patient;</w:t>
      </w:r>
    </w:p>
    <w:p>
      <w:pPr>
        <w:spacing w:before="0" w:after="0" w:line="408" w:lineRule="exact"/>
        <w:ind w:left="0" w:right="0" w:firstLine="576"/>
        <w:jc w:val="left"/>
      </w:pPr>
      <w:r>
        <w:rPr/>
        <w:t xml:space="preserve">(b) The date of issuance;</w:t>
      </w:r>
    </w:p>
    <w:p>
      <w:pPr>
        <w:spacing w:before="0" w:after="0" w:line="408" w:lineRule="exact"/>
        <w:ind w:left="0" w:right="0" w:firstLine="576"/>
        <w:jc w:val="left"/>
      </w:pPr>
      <w:r>
        <w:rPr/>
        <w:t xml:space="preserve">(c) The name, strength, and dosage form of the drug prescribed;</w:t>
      </w:r>
    </w:p>
    <w:p>
      <w:pPr>
        <w:spacing w:before="0" w:after="0" w:line="408" w:lineRule="exact"/>
        <w:ind w:left="0" w:right="0" w:firstLine="576"/>
        <w:jc w:val="left"/>
      </w:pPr>
      <w:r>
        <w:rPr/>
        <w:t xml:space="preserve">(d) Directions for use; and</w:t>
      </w:r>
    </w:p>
    <w:p>
      <w:pPr>
        <w:spacing w:before="0" w:after="0" w:line="408" w:lineRule="exact"/>
        <w:ind w:left="0" w:right="0" w:firstLine="576"/>
        <w:jc w:val="left"/>
      </w:pPr>
      <w:r>
        <w:rPr/>
        <w:t xml:space="preserve">(e) An authorized signature:</w:t>
      </w:r>
    </w:p>
    <w:p>
      <w:pPr>
        <w:spacing w:before="0" w:after="0" w:line="408" w:lineRule="exact"/>
        <w:ind w:left="0" w:right="0" w:firstLine="576"/>
        <w:jc w:val="left"/>
      </w:pPr>
      <w:r>
        <w:rPr/>
        <w:t xml:space="preserve">(i) For written orders, the order must contain the prescribing practitioner's signature or the signature of the practitioner's authorized agent, including the name of the prescribing practitioner; or</w:t>
      </w:r>
    </w:p>
    <w:p>
      <w:pPr>
        <w:spacing w:before="0" w:after="0" w:line="408" w:lineRule="exact"/>
        <w:ind w:left="0" w:right="0" w:firstLine="576"/>
        <w:jc w:val="left"/>
      </w:pPr>
      <w:r>
        <w:rPr/>
        <w:t xml:space="preserve">(ii) For electronic or digital orders, the order must contain the prescribing practitioner's electronic or digital signature, or the electronic or digital signature of the practitioner's authorized agent, including the name of the prescribing practitioner.</w:t>
      </w:r>
    </w:p>
    <w:p>
      <w:pPr>
        <w:spacing w:before="0" w:after="0" w:line="408" w:lineRule="exact"/>
        <w:ind w:left="0" w:right="0" w:firstLine="576"/>
        <w:jc w:val="left"/>
      </w:pPr>
      <w:r>
        <w:rPr/>
        <w:t xml:space="preserve">(2) A licensed nurse, pharmacist, or physician practicing in a long-term care facility or hospice program may act as the practitioner's agent for purposes of this chapter, without need for a written agency agreement, to document a chart order in the patient's medical record on behalf of the prescribing practitioner pending the prescribing practitioner's signature; or to communicate a prescription to a pharmacy whether telephonically, via facsimile, or electronically. The communication of a prescription to a dispenser by the prescriber's agent has the same force and effect as if communicated directly by the authorized practitioner.</w:t>
      </w:r>
    </w:p>
    <w:p>
      <w:pPr>
        <w:spacing w:before="0" w:after="0" w:line="408" w:lineRule="exact"/>
        <w:ind w:left="0" w:right="0" w:firstLine="576"/>
        <w:jc w:val="left"/>
      </w:pPr>
      <w:r>
        <w:rPr/>
        <w:t xml:space="preserve">(3) Nothing in this chapter prevents an authorized credentialed employee of a long-term care facility from transmitting a chart order pursuant to RCW 74.42.230, or transmitting a prescription on behalf of a resident to the extent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Emergency kits must be secured in a locked room, container, or device to prevent unauthorized access and to ensure the proper environment for preservation of the drugs.</w:t>
      </w:r>
    </w:p>
    <w:p>
      <w:pPr>
        <w:spacing w:before="0" w:after="0" w:line="408" w:lineRule="exact"/>
        <w:ind w:left="0" w:right="0" w:firstLine="576"/>
        <w:jc w:val="left"/>
      </w:pPr>
      <w:r>
        <w:rPr/>
        <w:t xml:space="preserve">(2)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p>
      <w:pPr>
        <w:spacing w:before="0" w:after="0" w:line="408" w:lineRule="exact"/>
        <w:ind w:left="0" w:right="0" w:firstLine="576"/>
        <w:jc w:val="left"/>
      </w:pPr>
      <w:r>
        <w:rPr/>
        <w:t xml:space="preserve">(3)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an osteopathic physician licensed under chapter 18.57 RCW, or an advanced registered nurse practitioner licensed under chapter 18.79 RCW, and appropriate clinical or administrative personnel of the nursing home or hospice program as set forth in rules adopted by the pharmacy quality assurance commission.</w:t>
      </w:r>
    </w:p>
    <w:p>
      <w:pPr>
        <w:spacing w:before="0" w:after="0" w:line="408" w:lineRule="exact"/>
        <w:ind w:left="0" w:right="0" w:firstLine="576"/>
        <w:jc w:val="left"/>
      </w:pPr>
      <w:r>
        <w:rPr/>
        <w:t xml:space="preserve">(4) A registered nurse or licensed practical nurse operating under appropriate direction and supervision by a pharmacist may restock an emergency kit or supplemental dose kit to provide for safe and timely patient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may resupply a legend drug to a patient at a long-term care facility or hospice program pursuant to a valid chart order that is signed by the prescribing practitioner, is not time limited, and has not been discontinued.</w:t>
      </w:r>
    </w:p>
    <w:p>
      <w:pPr>
        <w:spacing w:before="0" w:after="0" w:line="408" w:lineRule="exact"/>
        <w:ind w:left="0" w:right="0" w:firstLine="576"/>
        <w:jc w:val="left"/>
      </w:pPr>
      <w:r>
        <w:rPr/>
        <w:t xml:space="preserve">(2) A pharmacy may outsource shared pharmacy services for a long-term care facility or hospice program to another pharmacy if the outsourcing pharmacy:</w:t>
      </w:r>
    </w:p>
    <w:p>
      <w:pPr>
        <w:spacing w:before="0" w:after="0" w:line="408" w:lineRule="exact"/>
        <w:ind w:left="0" w:right="0" w:firstLine="576"/>
        <w:jc w:val="left"/>
      </w:pPr>
      <w:r>
        <w:rPr/>
        <w:t xml:space="preserve">(a) Obtains approval from the long-term care facility or hospice program to outsource shared pharmacy services for the facility's or program's residents or patients; and</w:t>
      </w:r>
    </w:p>
    <w:p>
      <w:pPr>
        <w:spacing w:before="0" w:after="0" w:line="408" w:lineRule="exact"/>
        <w:ind w:left="0" w:right="0" w:firstLine="576"/>
        <w:jc w:val="left"/>
      </w:pPr>
      <w:r>
        <w:rPr/>
        <w:t xml:space="preserve">(b) Provides a copy of the prescription or order to the pharmacy providing the shared pharmacy services.</w:t>
      </w:r>
    </w:p>
    <w:p>
      <w:pPr>
        <w:spacing w:before="0" w:after="0" w:line="408" w:lineRule="exact"/>
        <w:ind w:left="0" w:right="0" w:firstLine="576"/>
        <w:jc w:val="left"/>
      </w:pPr>
      <w:r>
        <w:rPr/>
        <w:t xml:space="preserve">(3) Shared pharmacy services may be used for, but are not limited to, the purpose of ensuring that drugs or devices are attainable to meet the immediate needs of residents of the long-term care facility or hospice program, or when the outsourcing pharmacy cannot provide services on an ongoing basis. Where a pharmacy uses shared pharmacy services to have a second pharmacy provide a first dose or partial fill of a prescription or drug order to meet a patient's or resident's immediate needs, the second supplying pharmacy may dispense the first dose or partially filled prescription on a satellite basis without the outsourcing pharmacy being required to fully transfer the prescription to the supplying pharmacy. The supplying pharmacy must retain a copy of the prescription or order on file, a copy of the dispensing record or fill, and must notify the outsourcing pharmacy of the service and quantity provided.</w:t>
      </w:r>
    </w:p>
    <w:p>
      <w:pPr>
        <w:spacing w:before="0" w:after="0" w:line="408" w:lineRule="exact"/>
        <w:ind w:left="0" w:right="0" w:firstLine="576"/>
        <w:jc w:val="left"/>
      </w:pPr>
      <w:r>
        <w:rPr/>
        <w:t xml:space="preserve">(4) A pharmacy may repackage and dispense unused drugs returned by a long-term care facility or hospice program to the pharmacy in per-use, blister packaging, whether in unit dose or modified unit dose form, except as prohibited by federal law. The commission must adopt rules providing for the safe and efficient repackaging, reuse, and disposal of unused drugs returned to a pharmacy from a long-term care facility or hospice program. In adopting rules, the commission must take into consideration the acceptance and dispensing requirements of RCW 69.70.050 (1), (2), and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must adopt reasonable, task-based standards regarding the ratio of pharmacists to pharmacy technicians in a closed door long-term care pharmacy. For the purpose of such standards, a pharmacy technician licensed under chapter 18.64A RCW may not be considered to be practicing as a pharmacy technician while performing administrative tasks not associated with immediate dispensing of drugs that may lawfully be performed by a registered pharmacy assistant. Administrative tasks not associated with immediate dispensing of drugs include but are not necessarily limited to medical records maintenance, billing, prepackaging unit dose drugs, inventory control, delivery, and processing returned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commission may adopt rules implementing sections 2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pharmacy may dispense legend drugs to the resident of a long-term care facility or hospice program on the basis of a written or digitally signed prescription or chart order sent via facsimile copy by the prescriber to the long-term care facility or hospice program, and communicated or transmitted to the pharmacy pursuant to section 2 of this act.</w:t>
      </w:r>
    </w:p>
    <w:p>
      <w:pPr>
        <w:spacing w:before="0" w:after="0" w:line="408" w:lineRule="exact"/>
        <w:ind w:left="0" w:right="0" w:firstLine="576"/>
        <w:jc w:val="left"/>
      </w:pPr>
      <w:r>
        <w:rPr/>
        <w:t xml:space="preserve">(2) For the purpose of this section, the terms "long-term care facility," "hospice program," and "chart order" have the meanings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308</w:t>
      </w:r>
      <w:r>
        <w:rPr/>
        <w:t xml:space="preserve"> and 2013 c 276 s 3 are each amended to read as follows:</w:t>
      </w:r>
    </w:p>
    <w:p>
      <w:pPr>
        <w:spacing w:before="0" w:after="0" w:line="408" w:lineRule="exact"/>
        <w:ind w:left="0" w:right="0" w:firstLine="576"/>
        <w:jc w:val="left"/>
      </w:pPr>
      <w:r>
        <w:rPr/>
        <w:t xml:space="preserve">(a) A controlled substance may be dispensed only as provided in this section. Prescriptions electronically communicated must also meet the requirements under RCW 69.50.312.</w:t>
      </w:r>
    </w:p>
    <w:p>
      <w:pPr>
        <w:spacing w:before="0" w:after="0" w:line="408" w:lineRule="exact"/>
        <w:ind w:left="0" w:right="0" w:firstLine="576"/>
        <w:jc w:val="left"/>
      </w:pPr>
      <w:r>
        <w:rPr/>
        <w:t xml:space="preserve">(b) Except when dispensed directly by a practitioner authorized to prescribe or administer a controlled substance, other than a pharmacy, to an ultimate user, a substance included in Schedule II may not be dispensed without the written or electronically communicated prescription of a practitioner.</w:t>
      </w:r>
    </w:p>
    <w:p>
      <w:pPr>
        <w:spacing w:before="0" w:after="0" w:line="408" w:lineRule="exact"/>
        <w:ind w:left="0" w:right="0" w:firstLine="576"/>
        <w:jc w:val="left"/>
      </w:pPr>
      <w:r>
        <w:rPr/>
        <w:t xml:space="preserve">(1) Schedule II narcotic substances may be dispensed by a pharmacy pursuant to a facsimile prescription under the following circumstances:</w:t>
      </w:r>
    </w:p>
    <w:p>
      <w:pPr>
        <w:spacing w:before="0" w:after="0" w:line="408" w:lineRule="exact"/>
        <w:ind w:left="0" w:right="0" w:firstLine="576"/>
        <w:jc w:val="left"/>
      </w:pPr>
      <w:r>
        <w:rPr/>
        <w:t xml:space="preserve">(i) The facsimile prescription is transmitted by a practitioner to the pharmacy; and</w:t>
      </w:r>
    </w:p>
    <w:p>
      <w:pPr>
        <w:spacing w:before="0" w:after="0" w:line="408" w:lineRule="exact"/>
        <w:ind w:left="0" w:right="0" w:firstLine="576"/>
        <w:jc w:val="left"/>
      </w:pPr>
      <w:r>
        <w:rPr/>
        <w:t xml:space="preserve">(ii) The facsimile prescription is for a patient in a long-term care facility or a hospice program </w:t>
      </w:r>
      <w:r>
        <w:t>((</w:t>
      </w:r>
      <w:r>
        <w:rPr>
          <w:strike/>
        </w:rPr>
        <w:t xml:space="preserve">certified or paid by medicare under Title XVIII of the federal social security act. "Long-term care facility" means nursing homes licensed under chapter 18.51 RCW, assisted living facilities licensed under chapter 18.20 RCW, and adult family homes licensed under chapter 70.128 RCW; or</w:t>
      </w:r>
    </w:p>
    <w:p>
      <w:pPr>
        <w:spacing w:before="0" w:after="0" w:line="408" w:lineRule="exact"/>
        <w:ind w:left="0" w:right="0" w:firstLine="576"/>
        <w:jc w:val="left"/>
      </w:pPr>
      <w:r>
        <w:rPr>
          <w:strike/>
        </w:rPr>
        <w:t xml:space="preserve">(iii) The facsimile prescription is for a patient of a hospice program licensed by the state</w:t>
      </w:r>
      <w:r>
        <w:t>))</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practitioner or the practitioner's agent notes on the facsimile prescription that the patient is a long-term care or hospice patient.</w:t>
      </w:r>
    </w:p>
    <w:p>
      <w:pPr>
        <w:spacing w:before="0" w:after="0" w:line="408" w:lineRule="exact"/>
        <w:ind w:left="0" w:right="0" w:firstLine="576"/>
        <w:jc w:val="left"/>
      </w:pPr>
      <w:r>
        <w:rPr/>
        <w:t xml:space="preserve">(2) Injectable Schedule II narcotic substances that are to be compounded for patient use may be dispensed by a pharmacy pursuant to a facsimile prescription if the facsimile prescription is transmitted by a practitioner to the pharmacy.</w:t>
      </w:r>
    </w:p>
    <w:p>
      <w:pPr>
        <w:spacing w:before="0" w:after="0" w:line="408" w:lineRule="exact"/>
        <w:ind w:left="0" w:right="0" w:firstLine="576"/>
        <w:jc w:val="left"/>
      </w:pPr>
      <w:r>
        <w:rPr/>
        <w:t xml:space="preserve">(3) Under (1) and (2) of this subsection the facsimile prescription shall serve as the original prescription and shall be maintained as other Schedule II narcotic substances prescriptions.</w:t>
      </w:r>
    </w:p>
    <w:p>
      <w:pPr>
        <w:spacing w:before="0" w:after="0" w:line="408" w:lineRule="exact"/>
        <w:ind w:left="0" w:right="0" w:firstLine="576"/>
        <w:jc w:val="left"/>
      </w:pPr>
      <w:r>
        <w:rPr/>
        <w:t xml:space="preserve">(c) In emergency situations, as defined by rule of the commission, a substance included in Schedule II may be dispensed upon oral prescription of a practitioner, reduced promptly to writing and filed by the pharmacy. Prescriptions shall be retained in conformity with the requirements of RCW 69.50.306. </w:t>
      </w:r>
    </w:p>
    <w:p>
      <w:pPr>
        <w:spacing w:before="0" w:after="0" w:line="408" w:lineRule="exact"/>
        <w:ind w:left="0" w:right="0" w:firstLine="576"/>
        <w:jc w:val="left"/>
      </w:pPr>
      <w:r>
        <w:rPr/>
        <w:t xml:space="preserve">(d) A prescription for a substance included in Schedule II may not be refilled. A prescription for a substance included in Schedule II may not be filled more than six months after the date the prescription was issued.</w:t>
      </w:r>
    </w:p>
    <w:p>
      <w:pPr>
        <w:spacing w:before="0" w:after="0" w:line="408" w:lineRule="exact"/>
        <w:ind w:left="0" w:right="0" w:firstLine="576"/>
        <w:jc w:val="left"/>
      </w:pPr>
      <w:r>
        <w:rPr/>
        <w:t xml:space="preserve">(e) Except when dispensed directly by a practitioner authorized to prescribe or administer a controlled substance, other than a pharmacy, to an ultimate user, a substance included in Schedule III, IV, or V, which is a prescription drug as determined under RCW 69.04.560, may not be dispensed without a written, oral, or electronically communicated prescription of a practitioner. Any oral prescription must be promptly reduced to writing.</w:t>
      </w:r>
    </w:p>
    <w:p>
      <w:pPr>
        <w:spacing w:before="0" w:after="0" w:line="408" w:lineRule="exact"/>
        <w:ind w:left="0" w:right="0" w:firstLine="576"/>
        <w:jc w:val="left"/>
      </w:pPr>
      <w:r>
        <w:rPr/>
        <w:t xml:space="preserve">(f) </w:t>
      </w:r>
      <w:r>
        <w:rPr>
          <w:u w:val="single"/>
        </w:rPr>
        <w:t xml:space="preserve">A written, oral, or electronically communicated prescription for a substance included in Schedule III, IV, or V, which is a prescription drug as determined under RCW 69.04.560, for a resident in a long-term care facility or hospice program may be communicated to the pharmacy by an authorized agent of the prescriber. A registered nurse, pharmacist, or physician practicing in a long-term care facility or hospice program may act as the practitioner's agent for purposes of this section, without need for a written agency agreement.</w:t>
      </w:r>
    </w:p>
    <w:p>
      <w:pPr>
        <w:spacing w:before="0" w:after="0" w:line="408" w:lineRule="exact"/>
        <w:ind w:left="0" w:right="0" w:firstLine="576"/>
        <w:jc w:val="left"/>
      </w:pPr>
      <w:r>
        <w:rPr>
          <w:u w:val="single"/>
        </w:rPr>
        <w:t xml:space="preserve">(g)</w:t>
      </w:r>
      <w:r>
        <w:rPr/>
        <w:t xml:space="preserve"> The prescription for a substance included in Schedule III, IV, or V may not be filled or refilled more than six months after the date issued by the practitioner or be refilled more than five times, unless renewed by the practitioner.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valid prescription or lawful order of a practitioner, in order to be effective in legalizing the possession of controlled substances, must be issued in good faith for a legitimate medical purpose by one authorized to prescribe the use of such controlled substance. An order purporting to be a prescription not in the course of professional treatment is not a valid prescription or lawful order of a practitioner within the meaning and intent of this chapter; and the person who knows or should know that the person is filling such an order, as well as the person issuing it, can be charged with a violation of this chapter.</w:t>
      </w:r>
    </w:p>
    <w:p>
      <w:pPr>
        <w:spacing w:before="0" w:after="0" w:line="408" w:lineRule="exact"/>
        <w:ind w:left="0" w:right="0" w:firstLine="576"/>
        <w:jc w:val="left"/>
      </w:pPr>
      <w:r>
        <w:t>((</w:t>
      </w:r>
      <w:r>
        <w:rPr>
          <w:strike/>
        </w:rPr>
        <w:t xml:space="preserve">(h)</w:t>
      </w:r>
      <w:r>
        <w:t>))</w:t>
      </w:r>
      <w:r>
        <w:rPr>
          <w:u w:val="single"/>
        </w:rPr>
        <w:t xml:space="preserve">(i)</w:t>
      </w:r>
      <w:r>
        <w:rPr/>
        <w:t xml:space="preserve"> A substance included in Schedule V must be distributed or dispensed only for a medical purpose.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practitioner may dispense or deliver a controlled substance to or for an individual or animal only for medical treatment or authorized research in the ordinary course of that practitioner's profession. Medical treatment includes dispensing or administering a narcotic drug for pain, including intractable pain.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No administrative sanction, or civil or criminal liability, authorized or created by this chapter may be imposed on a pharmacist for action taken in reliance on a reasonable belief that an order purporting to be a prescription was issued by a practitioner in the usual course of professional treatment or in authorized research.</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individual practitioner may not dispense a substance included in Schedule II, III, or IV for that individual practitioner's personal use.</w:t>
      </w:r>
    </w:p>
    <w:p>
      <w:pPr>
        <w:spacing w:before="0" w:after="0" w:line="408" w:lineRule="exact"/>
        <w:ind w:left="0" w:right="0" w:firstLine="576"/>
        <w:jc w:val="left"/>
      </w:pPr>
      <w:r>
        <w:rPr>
          <w:u w:val="single"/>
        </w:rPr>
        <w:t xml:space="preserve">(4) For the purposes of this section, the terms "long-term care facility" and "hospice program" have the meaning provided in RCW 18.64.011.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1994 sp.s. c 9 s 751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be limited by time</w:t>
      </w:r>
      <w:r>
        <w:rPr>
          <w:u w:val="single"/>
        </w:rPr>
        <w:t xml:space="preserve">, unless specified as continuing in effect until discontinued by a physician or authorized practitioner</w:t>
      </w:r>
      <w:r>
        <w:rPr/>
        <w:t xml:space="preserve">. An "authorized practitioner," as used in this section, is a registered nurse under chapter 18.79 RCW when authorized by the nursing care quality assurance commission, an osteopathic physician assistant under chapter 18.57A RCW when authorized by the committee of osteopathic examiners, </w:t>
      </w:r>
      <w:r>
        <w:t>((</w:t>
      </w:r>
      <w:r>
        <w:rPr>
          <w:strike/>
        </w:rPr>
        <w:t xml:space="preserve">or</w:t>
      </w:r>
      <w:r>
        <w:t>))</w:t>
      </w:r>
      <w:r>
        <w:rPr/>
        <w:t xml:space="preserve"> a physician assistant under chapter 18.71A RCW when authorized by the medical quality assurance commission</w:t>
      </w:r>
      <w:r>
        <w:rPr>
          <w:u w:val="single"/>
        </w:rPr>
        <w:t xml:space="preserve">, or a pharmacist under chapter 18.64 RCW when authorized by the pharmacy quality assurance commission</w:t>
      </w:r>
      <w:r>
        <w:rPr/>
        <w:t xml:space="preserve">.</w:t>
      </w:r>
    </w:p>
    <w:p>
      <w:pPr>
        <w:spacing w:before="0" w:after="0" w:line="408" w:lineRule="exact"/>
        <w:ind w:left="0" w:right="0" w:firstLine="576"/>
        <w:jc w:val="left"/>
      </w:pPr>
      <w:r>
        <w:rPr/>
        <w:t xml:space="preserve">(2) An oral order shall be given only to a licensed nurse, pharmacist, or another physician. The oral order shall be recorded and </w:t>
      </w:r>
      <w:r>
        <w:rPr>
          <w:u w:val="single"/>
        </w:rPr>
        <w:t xml:space="preserve">physically or electronically</w:t>
      </w:r>
      <w:r>
        <w:rPr/>
        <w:t xml:space="preserve">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u w:val="single"/>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0" w:after="0" w:line="408" w:lineRule="exact"/>
        <w:ind w:left="0" w:right="0" w:firstLine="576"/>
        <w:jc w:val="left"/>
      </w:pPr>
      <w:r>
        <w:rPr>
          <w:u w:val="single"/>
        </w:rPr>
        <w:t xml:space="preserve">(18) "Commission" means the pharmacy quality assurance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 pharmacy</w:t>
      </w:r>
      <w:r>
        <w:t>))</w:t>
      </w:r>
      <w:r>
        <w:rPr/>
        <w:t xml:space="preserve"> </w:t>
      </w:r>
      <w:r>
        <w:rPr>
          <w:u w:val="single"/>
        </w:rPr>
        <w:t xml:space="preserve">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032</w:t>
      </w:r>
      <w:r>
        <w:rPr/>
        <w:t xml:space="preserve"> and 1987 c 41 s 2 are each amended to read as follows:</w:t>
      </w:r>
    </w:p>
    <w:p>
      <w:pPr>
        <w:spacing w:before="0" w:after="0" w:line="408" w:lineRule="exact"/>
        <w:ind w:left="0" w:right="0" w:firstLine="576"/>
        <w:jc w:val="left"/>
      </w:pPr>
      <w:r>
        <w:rPr/>
        <w:t xml:space="preserve">This chapter shall not prevent a medicare-approved dialysis center or facility operating a medicare-approved home dialysis program from selling, delivering, possessing, or dispensing directly to its dialysis patients, in case or full shelf lots, if prescribed by a physician licensed under chapter 18.57 or 18.71 RCW, those legend drugs determined by the </w:t>
      </w:r>
      <w:r>
        <w:t>((</w:t>
      </w:r>
      <w:r>
        <w:rPr>
          <w:strike/>
        </w:rPr>
        <w:t xml:space="preserve">board</w:t>
      </w:r>
      <w:r>
        <w:t>))</w:t>
      </w:r>
      <w:r>
        <w:rPr/>
        <w:t xml:space="preserve"> </w:t>
      </w:r>
      <w:r>
        <w:rPr>
          <w:u w:val="single"/>
        </w:rPr>
        <w:t xml:space="preserve">commission</w:t>
      </w:r>
      <w:r>
        <w:rPr/>
        <w:t xml:space="preserve"> pursuant to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042</w:t>
      </w:r>
      <w:r>
        <w:rPr/>
        <w:t xml:space="preserve"> and 1989 1st ex.s. c 9 s 405 are each amended to read as follows:</w:t>
      </w:r>
    </w:p>
    <w:p>
      <w:pPr>
        <w:spacing w:before="0" w:after="0" w:line="408" w:lineRule="exact"/>
        <w:ind w:left="0" w:right="0" w:firstLine="576"/>
        <w:jc w:val="left"/>
      </w:pPr>
      <w:r>
        <w:rPr/>
        <w:t xml:space="preserve">A pharmaceutical manufacturer, wholesaler, pharmacy, or practitioner who purchases, dispenses, or distributes legend drugs shall maintain invoices or such other records as are necessary to account for the receipt and disposition of the legend drugs.</w:t>
      </w:r>
    </w:p>
    <w:p>
      <w:pPr>
        <w:spacing w:before="0" w:after="0" w:line="408" w:lineRule="exact"/>
        <w:ind w:left="0" w:right="0" w:firstLine="576"/>
        <w:jc w:val="left"/>
      </w:pPr>
      <w:r>
        <w:rPr/>
        <w:t xml:space="preserve">The records maintained pursuant to this section shall be available for inspection by the </w:t>
      </w:r>
      <w:r>
        <w:t>((</w:t>
      </w:r>
      <w:r>
        <w:rPr>
          <w:strike/>
        </w:rPr>
        <w:t xml:space="preserve">board</w:t>
      </w:r>
      <w:r>
        <w:t>))</w:t>
      </w:r>
      <w:r>
        <w:rPr/>
        <w:t xml:space="preserve"> </w:t>
      </w:r>
      <w:r>
        <w:rPr>
          <w:u w:val="single"/>
        </w:rPr>
        <w:t xml:space="preserve">commission</w:t>
      </w:r>
      <w:r>
        <w:rPr/>
        <w:t xml:space="preserve"> and its authorized representatives and shall be maintained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044</w:t>
      </w:r>
      <w:r>
        <w:rPr/>
        <w:t xml:space="preserve"> and 2005 c 274 s 328 are each amended to read as follows:</w:t>
      </w:r>
    </w:p>
    <w:p>
      <w:pPr>
        <w:spacing w:before="0" w:after="0" w:line="408" w:lineRule="exact"/>
        <w:ind w:left="0" w:right="0" w:firstLine="576"/>
        <w:jc w:val="left"/>
      </w:pPr>
      <w:r>
        <w:rPr/>
        <w:t xml:space="preserve">All records, reports, and information obtained by the </w:t>
      </w:r>
      <w:r>
        <w:t>((</w:t>
      </w:r>
      <w:r>
        <w:rPr>
          <w:strike/>
        </w:rPr>
        <w:t xml:space="preserve">board</w:t>
      </w:r>
      <w:r>
        <w:t>))</w:t>
      </w:r>
      <w:r>
        <w:rPr/>
        <w:t xml:space="preserve"> </w:t>
      </w:r>
      <w:r>
        <w:rPr>
          <w:u w:val="single"/>
        </w:rPr>
        <w:t xml:space="preserve">commission</w:t>
      </w:r>
      <w:r>
        <w:rPr/>
        <w:t xml:space="preserve"> or its authorized representatives from or on behalf of a pharmaceutical manufacturer, representative of a manufacturer, wholesaler, pharmacy, or practitioner who purchases, dispenses, or distributes legend drugs under this chapter are confidential and exempt from public inspection and copying under chapter 42.56 RCW. Nothing in this section restricts the investigations or the proceedings of the </w:t>
      </w:r>
      <w:r>
        <w:t>((</w:t>
      </w:r>
      <w:r>
        <w:rPr>
          <w:strike/>
        </w:rPr>
        <w:t xml:space="preserve">board</w:t>
      </w:r>
      <w:r>
        <w:t>))</w:t>
      </w:r>
      <w:r>
        <w:rPr/>
        <w:t xml:space="preserve"> </w:t>
      </w:r>
      <w:r>
        <w:rPr>
          <w:u w:val="single"/>
        </w:rPr>
        <w:t xml:space="preserve">commission</w:t>
      </w:r>
      <w:r>
        <w:rPr/>
        <w:t xml:space="preserve"> so long as the </w:t>
      </w:r>
      <w:r>
        <w:t>((</w:t>
      </w:r>
      <w:r>
        <w:rPr>
          <w:strike/>
        </w:rPr>
        <w:t xml:space="preserve">board</w:t>
      </w:r>
      <w:r>
        <w:t>))</w:t>
      </w:r>
      <w:r>
        <w:rPr/>
        <w:t xml:space="preserve"> </w:t>
      </w:r>
      <w:r>
        <w:rPr>
          <w:u w:val="single"/>
        </w:rPr>
        <w:t xml:space="preserve">commission</w:t>
      </w:r>
      <w:r>
        <w:rPr/>
        <w:t xml:space="preserve"> and its authorized representatives comply with the provisions of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1998 c 222 s 2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w:t>
      </w:r>
      <w:r>
        <w:rPr>
          <w:u w:val="single"/>
        </w:rPr>
        <w:t xml:space="preserve">or order</w:t>
      </w:r>
      <w:r>
        <w:rPr/>
        <w:t xml:space="preserve"> for a legend drug;</w:t>
      </w:r>
    </w:p>
    <w:p>
      <w:pPr>
        <w:spacing w:before="0" w:after="0" w:line="408" w:lineRule="exact"/>
        <w:ind w:left="0" w:right="0" w:firstLine="576"/>
        <w:jc w:val="left"/>
      </w:pPr>
      <w:r>
        <w:rPr/>
        <w:t xml:space="preserve">(b) The system used for transmitting electronically communicated prescription information and the system used for receiving electronically communicated prescription information must be approved by the </w:t>
      </w:r>
      <w:r>
        <w:t>((</w:t>
      </w:r>
      <w:r>
        <w:rPr>
          <w:strike/>
        </w:rPr>
        <w:t xml:space="preserve">board</w:t>
      </w:r>
      <w:r>
        <w:t>))</w:t>
      </w:r>
      <w:r>
        <w:rPr/>
        <w:t xml:space="preserve"> </w:t>
      </w:r>
      <w:r>
        <w:rPr>
          <w:u w:val="single"/>
        </w:rPr>
        <w:t xml:space="preserve">commission</w:t>
      </w:r>
      <w:r>
        <w:rPr/>
        <w:t xml:space="preserve">. This subsection does not apply to currently used facsimile equipment transmitting an exact visual image of the prescription. The </w:t>
      </w:r>
      <w:r>
        <w:t>((</w:t>
      </w:r>
      <w:r>
        <w:rPr>
          <w:strike/>
        </w:rPr>
        <w:t xml:space="preserve">board</w:t>
      </w:r>
      <w:r>
        <w:t>))</w:t>
      </w:r>
      <w:r>
        <w:rPr/>
        <w:t xml:space="preserve"> </w:t>
      </w:r>
      <w:r>
        <w:rPr>
          <w:u w:val="single"/>
        </w:rPr>
        <w:t xml:space="preserve">commission</w:t>
      </w:r>
      <w:r>
        <w:rPr/>
        <w:t xml:space="preserve"> shall maintain and provide, upon request, a list of systems used for electronically communicating prescription information currently approved by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(c) An explicit opportunity for practitioners must be made to indicate their preference on whether </w:t>
      </w:r>
      <w:r>
        <w:rPr>
          <w:u w:val="single"/>
        </w:rPr>
        <w:t xml:space="preserve">or not</w:t>
      </w:r>
      <w:r>
        <w:rPr/>
        <w:t xml:space="preserve"> a therapeutically equivalent generic drug </w:t>
      </w:r>
      <w:r>
        <w:rPr>
          <w:u w:val="single"/>
        </w:rPr>
        <w:t xml:space="preserve">or interchangeable biological product</w:t>
      </w:r>
      <w:r>
        <w:rPr/>
        <w:t xml:space="preserve"> may be substituted</w:t>
      </w:r>
      <w:r>
        <w:rPr>
          <w:u w:val="single"/>
        </w:rPr>
        <w:t xml:space="preserve">. This section does not limit the ability of practitioners and pharmacists to permit substitution by default under a prior-consent authorization</w:t>
      </w:r>
      <w:r>
        <w:rPr/>
        <w:t xml:space="preserve">;</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(2) </w:t>
      </w:r>
      <w:r>
        <w:rPr>
          <w:u w:val="single"/>
        </w:rPr>
        <w:t xml:space="preserve">The electronic or digital signature of the prescribing practitioner's agent on behalf of the prescribing practitioner for a resident in a long-term care facility or hospice program, pursuant to a valid order and authorization under section 2 of this act,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u w:val="single"/>
        </w:rPr>
        <w:t xml:space="preserve">(3)</w:t>
      </w:r>
      <w:r>
        <w:rPr/>
        <w:t xml:space="preserve"> The </w:t>
      </w:r>
      <w:r>
        <w:t>((</w:t>
      </w:r>
      <w:r>
        <w:rPr>
          <w:strike/>
        </w:rPr>
        <w:t xml:space="preserve">board</w:t>
      </w:r>
      <w:r>
        <w:t>))</w:t>
      </w:r>
      <w:r>
        <w:rPr/>
        <w:t xml:space="preserve"> </w:t>
      </w:r>
      <w:r>
        <w:rPr>
          <w:u w:val="single"/>
        </w:rPr>
        <w:t xml:space="preserve">commission</w:t>
      </w:r>
      <w:r>
        <w:rPr/>
        <w:t xml:space="preserve">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220</w:t>
      </w:r>
      <w:r>
        <w:rPr/>
        <w:t xml:space="preserve"> and 1989 1st ex.s. c 9 s 428 are each amended to read as follows:</w:t>
      </w:r>
    </w:p>
    <w:p>
      <w:pPr>
        <w:spacing w:before="0" w:after="0" w:line="408" w:lineRule="exact"/>
        <w:ind w:left="0" w:right="0" w:firstLine="576"/>
        <w:jc w:val="left"/>
      </w:pPr>
      <w:r>
        <w:rPr/>
        <w:t xml:space="preserve">Each manufacturer and distributor shall publish and provide to the </w:t>
      </w:r>
      <w:r>
        <w:t>((</w:t>
      </w:r>
      <w:r>
        <w:rPr>
          <w:strike/>
        </w:rPr>
        <w:t xml:space="preserve">board</w:t>
      </w:r>
      <w:r>
        <w:t>))</w:t>
      </w:r>
      <w:r>
        <w:rPr/>
        <w:t xml:space="preserve"> </w:t>
      </w:r>
      <w:r>
        <w:rPr>
          <w:u w:val="single"/>
        </w:rPr>
        <w:t xml:space="preserve">commission</w:t>
      </w:r>
      <w:r>
        <w:rPr/>
        <w:t xml:space="preserve"> by filing with the department printed material which will identify each current imprint used by the manufacturer or distributor. The </w:t>
      </w:r>
      <w:r>
        <w:t>((</w:t>
      </w:r>
      <w:r>
        <w:rPr>
          <w:strike/>
        </w:rPr>
        <w:t xml:space="preserve">board</w:t>
      </w:r>
      <w:r>
        <w:t>))</w:t>
      </w:r>
      <w:r>
        <w:rPr/>
        <w:t xml:space="preserve"> </w:t>
      </w:r>
      <w:r>
        <w:rPr>
          <w:u w:val="single"/>
        </w:rPr>
        <w:t xml:space="preserve">commission</w:t>
      </w:r>
      <w:r>
        <w:rPr/>
        <w:t xml:space="preserve"> shall be notified of any change by the filing of any change with the department. This information shall be provided by the department to all pharmacies licensed in the state of Washington, poison control centers, and hospital emergency 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245</w:t>
      </w:r>
      <w:r>
        <w:rPr/>
        <w:t xml:space="preserve"> and 2013 c 19 s 17 are each amended to read as follows:</w:t>
      </w:r>
    </w:p>
    <w:p>
      <w:pPr>
        <w:spacing w:before="0" w:after="0" w:line="408" w:lineRule="exact"/>
        <w:ind w:left="0" w:right="0" w:firstLine="576"/>
        <w:jc w:val="left"/>
      </w:pPr>
      <w:r>
        <w:rPr/>
        <w:t xml:space="preserve">(1) Every proprietor or manager of a pharmacy shall keep readily available a suitable record of prescriptions which shall preserve for a period of not less than two years the record of every prescription dispensed at such pharmacy which shall be numbered, dated, and filed, and shall produce the same in court or before any grand jury whenever lawfully required to do so. The record shall be maintained either separately from all other records of the pharmacy or in such form that the information required is readily retrievable from ordinary business records of the pharmacy. All recordkeeping requirements for controlled substances must be complied with. Such record of prescriptions shall be for confidential use in the pharmacy, only. The record of prescriptions shall be open for inspection by the commission or any officer of the law, who is authorized to enforce </w:t>
      </w:r>
      <w:r>
        <w:rPr>
          <w:u w:val="single"/>
        </w:rPr>
        <w:t xml:space="preserve">this</w:t>
      </w:r>
      <w:r>
        <w:rPr/>
        <w:t xml:space="preserve"> chapter </w:t>
      </w:r>
      <w:r>
        <w:t>((</w:t>
      </w:r>
      <w:r>
        <w:rPr>
          <w:strike/>
        </w:rPr>
        <w:t xml:space="preserve">18.64,</w:t>
      </w:r>
      <w:r>
        <w:t>))</w:t>
      </w:r>
      <w:r>
        <w:rPr/>
        <w:t xml:space="preserve"> </w:t>
      </w:r>
      <w:r>
        <w:rPr>
          <w:u w:val="single"/>
        </w:rPr>
        <w:t xml:space="preserve">or chapter</w:t>
      </w:r>
      <w:r>
        <w:rPr/>
        <w:t xml:space="preserve"> 69.41</w:t>
      </w:r>
      <w:r>
        <w:t>((</w:t>
      </w:r>
      <w:r>
        <w:rPr>
          <w:strike/>
        </w:rPr>
        <w:t xml:space="preserve">,</w:t>
      </w:r>
      <w:r>
        <w:t>))</w:t>
      </w:r>
      <w:r>
        <w:rPr/>
        <w:t xml:space="preserve"> or 69.50 RCW.</w:t>
      </w:r>
    </w:p>
    <w:p>
      <w:pPr>
        <w:spacing w:before="0" w:after="0" w:line="408" w:lineRule="exact"/>
        <w:ind w:left="0" w:right="0" w:firstLine="576"/>
        <w:jc w:val="left"/>
      </w:pPr>
      <w:r>
        <w:rPr/>
        <w:t xml:space="preserve">(2) </w:t>
      </w:r>
      <w:r>
        <w:rPr>
          <w:u w:val="single"/>
        </w:rPr>
        <w:t xml:space="preserve">When a pharmacy receives a prescription in digital or electronic format through facsimile equipment transmitting an exact visual image of the prescription, or through electronic communication of prescription information, the digital or electronic record of every such prescription dispensed at the pharmacy constitutes a suitable record of prescriptions, provided that the original or direct copy of the prescription is electronically or digitally numbered or referenced, dated, and filed in a form that permits the information required to be readily retrievable.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500</w:t>
      </w:r>
      <w:r>
        <w:rPr/>
        <w:t xml:space="preserve"> and 2013 c 19 s 30 are each amended to read as follows:</w:t>
      </w:r>
    </w:p>
    <w:p>
      <w:pPr>
        <w:spacing w:before="0" w:after="0" w:line="408" w:lineRule="exact"/>
        <w:ind w:left="0" w:right="0" w:firstLine="576"/>
        <w:jc w:val="left"/>
      </w:pPr>
      <w:r>
        <w:rPr/>
        <w:t xml:space="preserve">(1) </w:t>
      </w:r>
      <w:r>
        <w:t>((</w:t>
      </w:r>
      <w:r>
        <w:rPr>
          <w:strike/>
        </w:rPr>
        <w:t xml:space="preserve">Effective July 1, 2010,</w:t>
      </w:r>
      <w:r>
        <w:t>))</w:t>
      </w:r>
      <w:r>
        <w:rPr/>
        <w:t xml:space="preserve"> </w:t>
      </w:r>
      <w:r>
        <w:rPr>
          <w:u w:val="single"/>
        </w:rPr>
        <w:t xml:space="preserve">E</w:t>
      </w:r>
      <w:r>
        <w:rPr/>
        <w:t xml:space="preserve">very prescription written in this state by a licensed practitioner must be written on a tamper-resistant prescription pad or paper approved by the commission.</w:t>
      </w:r>
    </w:p>
    <w:p>
      <w:pPr>
        <w:spacing w:before="0" w:after="0" w:line="408" w:lineRule="exact"/>
        <w:ind w:left="0" w:right="0" w:firstLine="576"/>
        <w:jc w:val="left"/>
      </w:pPr>
      <w:r>
        <w:rPr/>
        <w:t xml:space="preserve">(2) A pharmacist may not fill a written prescription from a licensed practitioner unless it is written on an approved tamper-resistant prescription pad or paper, except that a pharmacist may provide emergency supplies in accordance with the commission and other insurance contract requirements.</w:t>
      </w:r>
    </w:p>
    <w:p>
      <w:pPr>
        <w:spacing w:before="0" w:after="0" w:line="408" w:lineRule="exact"/>
        <w:ind w:left="0" w:right="0" w:firstLine="576"/>
        <w:jc w:val="left"/>
      </w:pPr>
      <w:r>
        <w:rPr/>
        <w:t xml:space="preserve">(3) If a hard copy of an electronic prescription is given directly to the patient, the manually signed hard copy prescription must be on approved tamper-resistant paper that meets the requirements of this section.</w:t>
      </w:r>
    </w:p>
    <w:p>
      <w:pPr>
        <w:spacing w:before="0" w:after="0" w:line="408" w:lineRule="exact"/>
        <w:ind w:left="0" w:right="0" w:firstLine="576"/>
        <w:jc w:val="left"/>
      </w:pPr>
      <w:r>
        <w:rPr/>
        <w:t xml:space="preserve">(4) For the purposes of this section, "tamper-resistant prescription pads or paper" means a prescription pad or paper that has been approved by the commission for use and contains the following characteristics:</w:t>
      </w:r>
    </w:p>
    <w:p>
      <w:pPr>
        <w:spacing w:before="0" w:after="0" w:line="408" w:lineRule="exact"/>
        <w:ind w:left="0" w:right="0" w:firstLine="576"/>
        <w:jc w:val="left"/>
      </w:pPr>
      <w:r>
        <w:rPr/>
        <w:t xml:space="preserve">(a) One or more industry-recognized features designed to prevent unauthorized copying of a completed or blank prescription form;</w:t>
      </w:r>
    </w:p>
    <w:p>
      <w:pPr>
        <w:spacing w:before="0" w:after="0" w:line="408" w:lineRule="exact"/>
        <w:ind w:left="0" w:right="0" w:firstLine="576"/>
        <w:jc w:val="left"/>
      </w:pPr>
      <w:r>
        <w:rPr/>
        <w:t xml:space="preserve">(b) One or more industry-recognized features designed to prevent the erasure or modification of information written on the prescription form by the practitioner; and</w:t>
      </w:r>
    </w:p>
    <w:p>
      <w:pPr>
        <w:spacing w:before="0" w:after="0" w:line="408" w:lineRule="exact"/>
        <w:ind w:left="0" w:right="0" w:firstLine="576"/>
        <w:jc w:val="left"/>
      </w:pPr>
      <w:r>
        <w:rPr/>
        <w:t xml:space="preserve">(c) One or more industry-recognized features designed to prevent the use of counterfeit prescription forms.</w:t>
      </w:r>
    </w:p>
    <w:p>
      <w:pPr>
        <w:spacing w:before="0" w:after="0" w:line="408" w:lineRule="exact"/>
        <w:ind w:left="0" w:right="0" w:firstLine="576"/>
        <w:jc w:val="left"/>
      </w:pPr>
      <w:r>
        <w:rPr/>
        <w:t xml:space="preserve">(5) Practitioners shall employ reasonable safeguards to assure against theft or unauthorized use of prescriptions.</w:t>
      </w:r>
    </w:p>
    <w:p>
      <w:pPr>
        <w:spacing w:before="0" w:after="0" w:line="408" w:lineRule="exact"/>
        <w:ind w:left="0" w:right="0" w:firstLine="576"/>
        <w:jc w:val="left"/>
      </w:pPr>
      <w:r>
        <w:rPr/>
        <w:t xml:space="preserve">(6) All vendors must have their tamper-resistant prescription pads or paper approved by the commission prior to the marketing or sale of pads or paper in Washington state.</w:t>
      </w:r>
    </w:p>
    <w:p>
      <w:pPr>
        <w:spacing w:before="0" w:after="0" w:line="408" w:lineRule="exact"/>
        <w:ind w:left="0" w:right="0" w:firstLine="576"/>
        <w:jc w:val="left"/>
      </w:pPr>
      <w:r>
        <w:rPr/>
        <w:t xml:space="preserve">(7) The commission shall create a seal of approval that confirms that a pad or paper contains all three industry-recognized characteristics required by this section. The seal must be affixed to all prescription pads or paper used in this state.</w:t>
      </w:r>
    </w:p>
    <w:p>
      <w:pPr>
        <w:spacing w:before="0" w:after="0" w:line="408" w:lineRule="exact"/>
        <w:ind w:left="0" w:right="0" w:firstLine="576"/>
        <w:jc w:val="left"/>
      </w:pPr>
      <w:r>
        <w:rPr/>
        <w:t xml:space="preserve">(8) The commission may adopt rules necessary for the administration of chapter 328, Laws of 2009.</w:t>
      </w:r>
    </w:p>
    <w:p>
      <w:pPr>
        <w:spacing w:before="0" w:after="0" w:line="408" w:lineRule="exact"/>
        <w:ind w:left="0" w:right="0" w:firstLine="576"/>
        <w:jc w:val="left"/>
      </w:pPr>
      <w:r>
        <w:rPr/>
        <w:t xml:space="preserve">(9) The tamper-resistant prescription pad or paper requirements in this section shall not apply to:</w:t>
      </w:r>
    </w:p>
    <w:p>
      <w:pPr>
        <w:spacing w:before="0" w:after="0" w:line="408" w:lineRule="exact"/>
        <w:ind w:left="0" w:right="0" w:firstLine="576"/>
        <w:jc w:val="left"/>
      </w:pPr>
      <w:r>
        <w:rPr/>
        <w:t xml:space="preserve">(a) Prescriptions that are transmitted to the pharmacy by telephone, facsimile, or electronic means; or</w:t>
      </w:r>
    </w:p>
    <w:p>
      <w:pPr>
        <w:spacing w:before="0" w:after="0" w:line="408" w:lineRule="exact"/>
        <w:ind w:left="0" w:right="0" w:firstLine="576"/>
        <w:jc w:val="left"/>
      </w:pPr>
      <w:r>
        <w:rPr/>
        <w:t xml:space="preserve">(b) Prescriptions written for inpatients of a hospital, outpatients of a hospital, residents of a </w:t>
      </w:r>
      <w:r>
        <w:t>((</w:t>
      </w:r>
      <w:r>
        <w:rPr>
          <w:strike/>
        </w:rPr>
        <w:t xml:space="preserve">nursing home</w:t>
      </w:r>
      <w:r>
        <w:t>))</w:t>
      </w:r>
      <w:r>
        <w:rPr/>
        <w:t xml:space="preserve"> </w:t>
      </w:r>
      <w:r>
        <w:rPr>
          <w:u w:val="single"/>
        </w:rPr>
        <w:t xml:space="preserve">long-term care facility, patients of a hospice program</w:t>
      </w:r>
      <w:r>
        <w:rPr/>
        <w:t xml:space="preserve">, inpatients or residents of a mental health facility, or individuals incarcerated in a local, state, or federal correction facility, when the health care practitioner authorized to write prescriptions</w:t>
      </w:r>
      <w:r>
        <w:rPr>
          <w:u w:val="single"/>
        </w:rPr>
        <w:t xml:space="preserve">, or his or her authorized agent,</w:t>
      </w:r>
      <w:r>
        <w:rPr/>
        <w:t xml:space="preserve"> writes the order into the patient's medical or clinical record, the order is given directly to the pharmacy, and the patient never has the opportunity to handle the written order.</w:t>
      </w:r>
    </w:p>
    <w:p>
      <w:pPr>
        <w:spacing w:before="0" w:after="0" w:line="408" w:lineRule="exact"/>
        <w:ind w:left="0" w:right="0" w:firstLine="576"/>
        <w:jc w:val="left"/>
      </w:pPr>
      <w:r>
        <w:rPr/>
        <w:t xml:space="preserve">(10) All acts related to the prescribing, dispensing, and records maintenance of all prescriptions shall be in compliance with applicable federal and state laws, rules, and regulations.</w:t>
      </w:r>
    </w:p>
    <w:p/>
    <w:p>
      <w:pPr>
        <w:jc w:val="center"/>
      </w:pPr>
      <w:r>
        <w:rPr>
          <w:b/>
        </w:rPr>
        <w:t>--- END ---</w:t>
      </w:r>
    </w:p>
    <w:sectPr>
      <w:pgNumType w:start="1"/>
      <w:footerReference xmlns:r="http://schemas.openxmlformats.org/officeDocument/2006/relationships" r:id="Rb9ebdf67b7184f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3d431cd491487e" /><Relationship Type="http://schemas.openxmlformats.org/officeDocument/2006/relationships/footer" Target="/word/footer.xml" Id="Rb9ebdf67b7184f39" /></Relationships>
</file>