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39b825b7d7456d" /></Relationships>
</file>

<file path=word/document.xml><?xml version="1.0" encoding="utf-8"?>
<w:document xmlns:w="http://schemas.openxmlformats.org/wordprocessingml/2006/main">
  <w:body>
    <w:p>
      <w:r>
        <w:t>S-4821.5</w:t>
      </w:r>
    </w:p>
    <w:p>
      <w:pPr>
        <w:jc w:val="center"/>
      </w:pPr>
      <w:r>
        <w:t>_______________________________________________</w:t>
      </w:r>
    </w:p>
    <w:p/>
    <w:p>
      <w:pPr>
        <w:jc w:val="center"/>
      </w:pPr>
      <w:r>
        <w:rPr>
          <w:b/>
        </w:rPr>
        <w:t>SUBSTITUTE SENATE BILL 6201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Honeyford and Keiser; by request of Office of Financial Management)</w:t>
      </w:r>
    </w:p>
    <w:p/>
    <w:p>
      <w:r>
        <w:rPr>
          <w:t xml:space="preserve">READ FIRST TIME 02/26/16.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70.148.020; amending 2015 3rd sp.s. c 3 ss 1036, 1040, 1076, 1077, 1079, 1083, 1088, 1095, 1108, 1114, 2004, 2016, 2023, 2035, 3010, 3020, 3022, 3026, 3028, 3033, 3046, 3047, 3054, 3056, 3059, 3062, 3066, 3074, 3075, 3081, 3084, 3109, 3165, 3166, 3179, 3200, 3211, 3229, 3235, 3232, 4002, 5010, 5011, 5012, 5013, 5028, 5054, 5065, 5085, 5086, 5089, 5098, 5099, 7001, 7002, 7012, 7023, 7037, and 7038 (uncodified); adding a new section to chapter 43.79 RCW; adding new sections to 2015 3rd sp.s. c 3 (uncodified); creating a new section; repealing 2015 3rd sp.s. c 3 ss 1072 and 5074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t>((</w:t>
      </w:r>
      <w:r>
        <w:rPr>
          <w:strike/>
        </w:rPr>
        <w:t xml:space="preserve">Woodmont</w:t>
      </w:r>
      <w:r>
        <w:t>))</w:t>
      </w:r>
      <w:r>
        <w:rPr/>
        <w:t xml:space="preserve"> </w:t>
      </w:r>
      <w:r>
        <w:rPr>
          <w:u w:val="single"/>
        </w:rPr>
        <w:t xml:space="preserve">Kent</w:t>
      </w:r>
      <w:r>
        <w:rPr/>
        <w:t xml:space="preserve">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tabs>
          <w:tab w:val="right" w:leader="dot" w:pos="9936"/>
        </w:tabs>
      </w:pPr>
      <w:r>
        <w:rPr>
          <w:u w:val="single"/>
        </w:rPr>
        <w:t xml:space="preserve">(5) State Mental Hospital Diversion Projects</w:t>
      </w:r>
      <w:r>
        <w:tab/>
      </w:r>
      <w:r>
        <w:rPr>
          <w:u w:val="single"/>
        </w:rPr>
        <w:t xml:space="preserve">$7,552,000</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$10,499,000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$43,552,000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$43,552,000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1040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for development of affordable housing and the county's purchase of mobile home parks in order to reduce the use of the accident potential zone for residential purposes. </w:t>
      </w:r>
      <w:r>
        <w:rPr>
          <w:u w:val="single"/>
        </w:rPr>
        <w:t xml:space="preserve">There shall be no limitations on the sequence on the purchase of mobile home parks.</w:t>
      </w:r>
      <w:r>
        <w:rPr/>
        <w:t xml:space="preserve"> If the county subsequently rezones, develops, and leases the mobile home park property for commercial or industrial uses contrary to the allowed uses in the accident potential zone, the county must repay to the state the amount spent on the purchase of mobile home parks in its entirety within ten years.</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120" w:line="408" w:lineRule="exact"/>
        <w:ind w:left="0" w:right="0" w:firstLine="576"/>
        <w:jc w:val="left"/>
      </w:pPr>
      <w:r>
        <w:rPr/>
        <w:t xml:space="preserve">(12) </w:t>
      </w:r>
      <w:r>
        <w:rPr>
          <w:u w:val="single"/>
        </w:rPr>
        <w:t xml:space="preserve">Funds provided for the city of Stanwood police station/city hall relocation are for acquisition.</w:t>
      </w:r>
    </w:p>
    <w:p>
      <w:pPr>
        <w:spacing w:before="0" w:after="120" w:line="408" w:lineRule="exact"/>
        <w:ind w:left="0" w:right="0" w:firstLine="576"/>
        <w:jc w:val="left"/>
      </w:pPr>
      <w:r>
        <w:rPr>
          <w:u w:val="single"/>
        </w:rPr>
        <w:t xml:space="preserve">(13)</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police station/city hall relocation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t>((</w:t>
            </w:r>
            <w:r>
              <w:rPr>
                <w:rFonts w:ascii="Times New Roman" w:hAnsi="Times New Roman"/>
                <w:strike/>
                <w:sz w:val="20"/>
              </w:rPr>
              <w:t xml:space="preserve">Mukilteo</w:t>
            </w:r>
            <w:r>
              <w:t>))</w:t>
            </w:r>
            <w:r>
              <w:rPr>
                <w:rFonts w:ascii="Times New Roman" w:hAnsi="Times New Roman"/>
                <w:sz w:val="20"/>
              </w:rPr>
              <w:t xml:space="preserve"> </w:t>
            </w:r>
            <w:r>
              <w:rPr>
                <w:rFonts w:ascii="Times New Roman" w:hAnsi="Times New Roman"/>
                <w:sz w:val="20"/>
                <w:u w:val="single"/>
              </w:rPr>
              <w:t xml:space="preserve">B</w:t>
            </w:r>
            <w:r>
              <w:rPr>
                <w:rFonts w:ascii="Times New Roman" w:hAnsi="Times New Roman"/>
                <w:sz w:val="20"/>
              </w:rPr>
              <w:t xml:space="preserve">oys &amp; girls club </w:t>
            </w:r>
            <w:r>
              <w:rPr>
                <w:rFonts w:ascii="Times New Roman" w:hAnsi="Times New Roman"/>
                <w:sz w:val="20"/>
                <w:u w:val="single"/>
              </w:rPr>
              <w:t xml:space="preserve">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t>((</w:t>
            </w:r>
            <w:r>
              <w:rPr>
                <w:rFonts w:ascii="Times New Roman" w:hAnsi="Times New Roman"/>
                <w:strike/>
                <w:sz w:val="20"/>
              </w:rPr>
              <w:t xml:space="preserve">$450,000</w:t>
            </w:r>
            <w:r>
              <w:t>))</w:t>
            </w:r>
            <w:r>
              <w:rPr>
                <w:rFonts w:ascii="Times New Roman" w:hAnsi="Times New Roman"/>
                <w:sz w:val="20"/>
              </w:rPr>
              <w:t xml:space="preserve"> </w:t>
            </w:r>
            <w:r>
              <w:rPr>
                <w:rFonts w:ascii="Times New Roman" w:hAnsi="Times New Roman"/>
                <w:sz w:val="20"/>
                <w:u w:val="single"/>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t>((</w:t>
            </w:r>
            <w:r>
              <w:rPr>
                <w:rFonts w:ascii="Times New Roman" w:hAnsi="Times New Roman"/>
                <w:strike/>
                <w:sz w:val="20"/>
              </w:rPr>
              <w:t xml:space="preserve">$130,169,000</w:t>
            </w:r>
            <w:r>
              <w:t>))</w:t>
            </w:r>
            <w:r>
              <w:rPr>
                <w:rFonts w:ascii="Times New Roman" w:hAnsi="Times New Roman"/>
                <w:sz w:val="20"/>
              </w:rPr>
              <w:t xml:space="preserve"> </w:t>
            </w:r>
            <w:r>
              <w:rPr>
                <w:rFonts w:ascii="Times New Roman" w:hAnsi="Times New Roman"/>
                <w:sz w:val="20"/>
                <w:u w:val="single"/>
              </w:rPr>
              <w:t xml:space="preserve">$130,269,000</w:t>
            </w:r>
          </w:p>
        </w:tc>
      </w:tr>
    </w:tbl>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$130,169,000</w:t>
      </w:r>
      <w:r>
        <w:t>))</w:t>
      </w:r>
    </w:p>
    <w:p>
      <w:pPr>
        <w:spacing w:before="0" w:after="0" w:line="408" w:lineRule="exact"/>
        <w:ind w:left="0" w:right="0" w:firstLine="0"/>
        <w:jc w:val="left"/>
        <w:tabs>
          <w:tab w:val="right" w:leader="none" w:pos="9936"/>
        </w:tabs>
      </w:pPr>
      <w:r>
        <w:tab/>
      </w:r>
      <w:r>
        <w:rPr>
          <w:u w:val="single"/>
        </w:rPr>
        <w:t xml:space="preserve">$130,269,000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$130,169,000</w:t>
      </w:r>
    </w:p>
    <w:p>
      <w:pPr>
        <w:tabs>
          <w:tab w:val="right" w:leader="none" w:pos="9936"/>
        </w:tabs>
        <w:ind w:left="0" w:right="0" w:firstLine="1440"/>
      </w:pPr>
      <w:r>
        <w:tab/>
      </w:r>
      <w:r>
        <w:rPr>
          <w:u w:val="single"/>
        </w:rPr>
        <w:t xml:space="preserve">$130,269,000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Base Realignment and Closure Commission Preparation (92000383)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Mother Joseph Academy Roof Replacement (92000384)</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Mental Health Housing, First and Denny (92000385)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Tenino Historical Museum Roof (92000386)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Asian Pacific Cultural Center (92000387)</w:t>
      </w:r>
    </w:p>
    <w:p>
      <w:pPr>
        <w:spacing w:before="120" w:after="0" w:line="408" w:lineRule="exact"/>
        <w:ind w:left="0" w:right="0" w:firstLine="576"/>
        <w:jc w:val="left"/>
      </w:pPr>
      <w:r>
        <w:rPr/>
        <w:t xml:space="preserve">As the most trade dependent state in the nation, the legislature recognizes the significant statewide benefits to be gained from the proposed Asian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As the project continues to move forward, the legislature intends to support its development through a grant to be used for project design.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Mental Health Housing Health Homes (92000381)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for the construction or renovation of 4 health homes that will serve people with severe health and housing challenges, including those who are medically fragile and those who have been diagnosed with a chronic behavioral health disorder, that commit to participate in treatment through the duration of their stay. The homes must: (a) Be located in counties that have adopted the tax, authorized under RCW 82.14.460, for chemical dependency or mental health treatment services; (b) be located in counties that have adopted fully integrated managed care for medicaid; and (c) include: (i) The Everett first low barrier housing; (ii) the 22 north emergency housing in Bellingham; (iii) a project in southwest Washington; and (iv) a project in eastern Washington.</w:t>
      </w:r>
    </w:p>
    <w:p>
      <w:pPr>
        <w:spacing w:before="0" w:after="0" w:line="408" w:lineRule="exact"/>
        <w:ind w:left="0" w:right="0" w:firstLine="576"/>
        <w:jc w:val="left"/>
      </w:pPr>
      <w:r>
        <w:rPr/>
        <w:t xml:space="preserve">(2) Local housing authorities may serve as fiscal agents for the projects.</w:t>
      </w:r>
    </w:p>
    <w:p>
      <w:pPr>
        <w:spacing w:before="0" w:after="0" w:line="408" w:lineRule="exact"/>
        <w:ind w:left="0" w:right="0" w:firstLine="576"/>
        <w:jc w:val="left"/>
      </w:pPr>
      <w:r>
        <w:rPr/>
        <w:t xml:space="preserve">(3) $1,500,000 of the state building construction account</w:t>
      </w:r>
      <w:r>
        <w:rPr>
          <w:rFonts w:ascii="Times New Roman" w:hAnsi="Times New Roman"/>
        </w:rPr>
        <w:t xml:space="preserve">—</w:t>
      </w:r>
      <w:r>
        <w:rPr/>
        <w:t xml:space="preserve">state appropriation is provided solely for the establishment of a health home in Pierce county. The amount in this subsection is contingent upon Pierce county adopting the tax authorized under RCW 82.14.460.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1079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0" w:after="0" w:line="408" w:lineRule="exact"/>
        <w:ind w:left="0" w:right="0" w:firstLine="576"/>
        <w:jc w:val="left"/>
      </w:pPr>
      <w:r>
        <w:rPr>
          <w:u w:val="single"/>
        </w:rPr>
        <w:t xml:space="preserve">(2) $1,000,000 of the appropriation is provided solely for minor works repairs at west sound skill center.</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State Agency Laboratory Colocation Study (92000013)</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evaluate the feasibility of collocating state agency laboratories. Participating agencies include, but are not limited to, the department of labor and industries, the department of fish and wildlife, the department of agriculture, and the Washington state patrol.</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Appropriation</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Cross Laminated Timber Pilot Project (92000015)</w:t>
      </w:r>
    </w:p>
    <w:p>
      <w:pPr>
        <w:spacing w:before="120" w:after="0" w:line="408" w:lineRule="exact"/>
        <w:ind w:left="0" w:right="0" w:firstLine="576"/>
        <w:jc w:val="left"/>
      </w:pPr>
      <w:r>
        <w:rPr/>
        <w:t xml:space="preserve">The appropriation is this section is subject to the following conditions and limitations:</w:t>
      </w:r>
    </w:p>
    <w:p>
      <w:pPr>
        <w:spacing w:before="0" w:after="0" w:line="408" w:lineRule="exact"/>
        <w:ind w:left="0" w:right="0" w:firstLine="576"/>
        <w:jc w:val="left"/>
      </w:pPr>
      <w:r>
        <w:rPr/>
        <w:t xml:space="preserve">(1) $950,000 of the appropriation is provided solely to help offset the higher project costs for one or more construction projects by state or local government agencies in which cross laminated timber (CLT) is used for major structural elements of the building. Eligible projects may include multifamily housing through the housing trust fund, student housing for public higher education campuses, prefabricated public school construction, and other state or local government agency projects that may demonstrate the structural utility of CLT. The legislature recognizes that early adoption of CLT may result in higher project costs, but accelerating the acceptance of CLT will produce economic and employment gains for the state and will increase the value of timber on Washington state trust lands. State agencies that receive allocations from this appropriation must submit a project completion report that specifies how CLT was used and the costs differences in materials and labor.</w:t>
      </w:r>
    </w:p>
    <w:p>
      <w:pPr>
        <w:spacing w:before="0" w:after="0" w:line="408" w:lineRule="exact"/>
        <w:ind w:left="0" w:right="0" w:firstLine="576"/>
        <w:jc w:val="left"/>
      </w:pPr>
      <w:r>
        <w:rPr/>
        <w:t xml:space="preserve">(2) $75,000 of the appropriation is provided solely for a grant to the Washington State University college of engineering and architecture, to prepare a review and summary of available engineering test results and other evidence demonstrating the performance of CLT in building construction. The review must emphasize results and evidence that are relevant to the consideration of building code amendments that allow for greater use of CLT in construction. Administrative overhead charges by Washington State University may not exceed five percent of the amount provided in this subsection. The report must be submitted to the state building code council and the appropriate committees of the legislature by December 1, 2016.</w:t>
      </w:r>
    </w:p>
    <w:p>
      <w:pPr>
        <w:spacing w:before="0" w:after="0" w:line="408" w:lineRule="exact"/>
        <w:ind w:left="0" w:right="0" w:firstLine="576"/>
        <w:jc w:val="left"/>
      </w:pPr>
      <w:r>
        <w:rPr/>
        <w:t xml:space="preserve">(3) $50,000 of the appropriation is provided solely for a grant to the department of commerce or an associate development organization in an area of the state with appropriate forest resources to assist prospective CLT manufacturers in evaluating the potential CLT market and determine necessary investments to manufacture CLT.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 to assist with the analysis.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Water Infrastructure Investment Analysis (92000016)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population growth, climate change, and intensified development are creating increasing stresses on critical water infrastructure, fisheries, and watershed health. To inform policy decisions about the scale and timing of new investments in flood risk reduction, water quality, and water supply both in-stream and out-of-stream, it is the intent of the legislature to direct an analysis of the economic implications related to water infrastructure and fisheries habitat restoration needs across the state.</w:t>
      </w:r>
    </w:p>
    <w:p>
      <w:pPr>
        <w:spacing w:before="0" w:after="0" w:line="408" w:lineRule="exact"/>
        <w:ind w:left="0" w:right="0" w:firstLine="576"/>
        <w:jc w:val="left"/>
      </w:pPr>
      <w:r>
        <w:rPr/>
        <w:t xml:space="preserve">(2) The appropriation in this section is provided solely for the office of financial management to contract for an analysis of the economic implications relating to water infrastructure and fisheries habitat restoration needs.</w:t>
      </w:r>
    </w:p>
    <w:p>
      <w:pPr>
        <w:spacing w:before="0" w:after="0" w:line="408" w:lineRule="exact"/>
        <w:ind w:left="0" w:right="0" w:firstLine="576"/>
        <w:jc w:val="left"/>
      </w:pPr>
      <w:r>
        <w:rPr/>
        <w:t xml:space="preserve">(a) The analysis must incorporate existing data and information relating to:</w:t>
      </w:r>
    </w:p>
    <w:p>
      <w:pPr>
        <w:spacing w:before="0" w:after="0" w:line="408" w:lineRule="exact"/>
        <w:ind w:left="0" w:right="0" w:firstLine="576"/>
        <w:jc w:val="left"/>
      </w:pPr>
      <w:r>
        <w:rPr/>
        <w:t xml:space="preserve">(i) Integrated water supply and management planning that addresses water storage for municipal and agricultural uses, in-stream or out-of-stream water supply needs, or both, as well as fisheries habitat and passage improvements;</w:t>
      </w:r>
    </w:p>
    <w:p>
      <w:pPr>
        <w:spacing w:before="0" w:after="0" w:line="408" w:lineRule="exact"/>
        <w:ind w:left="0" w:right="0" w:firstLine="576"/>
        <w:jc w:val="left"/>
      </w:pPr>
      <w:r>
        <w:rPr/>
        <w:t xml:space="preserve">(ii) Multiple benefit approaches that reduce the risk from floods and protect and restore naturally functioning areas; and</w:t>
      </w:r>
    </w:p>
    <w:p>
      <w:pPr>
        <w:spacing w:before="0" w:after="0" w:line="408" w:lineRule="exact"/>
        <w:ind w:left="0" w:right="0" w:firstLine="576"/>
        <w:jc w:val="left"/>
      </w:pPr>
      <w:r>
        <w:rPr/>
        <w:t xml:space="preserve">(iii) Low-impact development retrofits to reduce toxics and other pollutants in storm water.</w:t>
      </w:r>
    </w:p>
    <w:p>
      <w:pPr>
        <w:spacing w:before="0" w:after="0" w:line="408" w:lineRule="exact"/>
        <w:ind w:left="0" w:right="0" w:firstLine="576"/>
        <w:jc w:val="left"/>
      </w:pPr>
      <w:r>
        <w:rPr/>
        <w:t xml:space="preserve">(b) The analysis must consider, but not be limited to, fishing and recreation benefits of improved floodplain and riparian habitat, in-stream flows, municipal and agricultural water storage benefits, and fish passage projects.</w:t>
      </w:r>
    </w:p>
    <w:p>
      <w:pPr>
        <w:spacing w:before="0" w:after="0" w:line="408" w:lineRule="exact"/>
        <w:ind w:left="0" w:right="0" w:firstLine="576"/>
        <w:jc w:val="left"/>
      </w:pPr>
      <w:r>
        <w:rPr/>
        <w:t xml:space="preserve">(c) The analysis must provide a review of other state reports that examine the economic implications to water infrastructure and fisheries habitat restoration needs.</w:t>
      </w:r>
    </w:p>
    <w:p>
      <w:pPr>
        <w:spacing w:before="0" w:after="0" w:line="408" w:lineRule="exact"/>
        <w:ind w:left="0" w:right="0" w:firstLine="576"/>
        <w:jc w:val="left"/>
      </w:pPr>
      <w:r>
        <w:rPr/>
        <w:t xml:space="preserve">(d) The analysis must address, but not be limited to:</w:t>
      </w:r>
    </w:p>
    <w:p>
      <w:pPr>
        <w:spacing w:before="0" w:after="0" w:line="408" w:lineRule="exact"/>
        <w:ind w:left="0" w:right="0" w:firstLine="576"/>
        <w:jc w:val="left"/>
      </w:pPr>
      <w:r>
        <w:rPr/>
        <w:t xml:space="preserve">(i) A 20 year forecast of known need for investment for the three categories identified in (a) of this subsection;</w:t>
      </w:r>
    </w:p>
    <w:p>
      <w:pPr>
        <w:spacing w:before="0" w:after="0" w:line="408" w:lineRule="exact"/>
        <w:ind w:left="0" w:right="0" w:firstLine="576"/>
        <w:jc w:val="left"/>
      </w:pPr>
      <w:r>
        <w:rPr/>
        <w:t xml:space="preserve">(ii) Estimated effects on the Washington economy without new infrastructure investment, including impacts on households, business, and commerce caused by flooding, drought, and degraded water quality from storm water runoff; and</w:t>
      </w:r>
    </w:p>
    <w:p>
      <w:pPr>
        <w:spacing w:before="0" w:after="0" w:line="408" w:lineRule="exact"/>
        <w:ind w:left="0" w:right="0" w:firstLine="576"/>
        <w:jc w:val="left"/>
      </w:pPr>
      <w:r>
        <w:rPr/>
        <w:t xml:space="preserve">(iii) Estimated economic benefits, including jobs, commerce, and development associated with each billion dollars invested in the categories in (a) of this subsection.</w:t>
      </w:r>
    </w:p>
    <w:p>
      <w:pPr>
        <w:spacing w:before="0" w:after="0" w:line="408" w:lineRule="exact"/>
        <w:ind w:left="0" w:right="0" w:firstLine="576"/>
        <w:jc w:val="left"/>
      </w:pPr>
      <w:r>
        <w:rPr/>
        <w:t xml:space="preserve">(3) The consultant shall invite representatives of interest groups to provide input in conducting the analysis. The interest groups must include, but are not be limited to, the Washington business roundtable, the Washington state labor council, and the Washington environmental council. The consultant must report its findings to the house of representatives capital budget committee and the senate ways and means committee by January 15, 2017.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1088 (uncodified) is amended to read as follows: </w:t>
      </w:r>
    </w:p>
    <w:p>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No minor works funds may be allotted until the action part of the plan is provided. Up to $300,000 of the appropriation in this section is provided for the department to develop an implementation plan for a capitol campus parking strategy. The action part of the plan must include: </w:t>
      </w:r>
      <w:r>
        <w:t>((</w:t>
      </w:r>
      <w:r>
        <w:rPr>
          <w:strike/>
        </w:rPr>
        <w:t xml:space="preserve">(1)</w:t>
      </w:r>
      <w:r>
        <w:t>))</w:t>
      </w:r>
      <w:r>
        <w:rPr/>
        <w:t xml:space="preserve"> </w:t>
      </w:r>
      <w:r>
        <w:rPr>
          <w:u w:val="single"/>
        </w:rPr>
        <w:t xml:space="preserve">(a)</w:t>
      </w:r>
      <w:r>
        <w:rPr/>
        <w:t xml:space="preserve"> During the legislative sessions a reduction of agency reserve stalls from twenty-six percent to fifteen percent as recommended by the 2014 state of Washington parking and transportation study; </w:t>
      </w:r>
      <w:r>
        <w:t>((</w:t>
      </w:r>
      <w:r>
        <w:rPr>
          <w:strike/>
        </w:rPr>
        <w:t xml:space="preserve">(2)</w:t>
      </w:r>
      <w:r>
        <w:t>))</w:t>
      </w:r>
      <w:r>
        <w:rPr/>
        <w:t xml:space="preserve"> </w:t>
      </w:r>
      <w:r>
        <w:rPr>
          <w:u w:val="single"/>
        </w:rPr>
        <w:t xml:space="preserve">(b)</w:t>
      </w:r>
      <w:r>
        <w:rPr/>
        <w:t xml:space="preserve"> cost-benefit of incorporating parking attendants or parking arms to accept payment for campus parking during the legislative sessions; </w:t>
      </w:r>
      <w:r>
        <w:t>((</w:t>
      </w:r>
      <w:r>
        <w:rPr>
          <w:strike/>
        </w:rPr>
        <w:t xml:space="preserve">(3)</w:t>
      </w:r>
      <w:r>
        <w:t>))</w:t>
      </w:r>
      <w:r>
        <w:rPr/>
        <w:t xml:space="preserve"> </w:t>
      </w:r>
      <w:r>
        <w:rPr>
          <w:u w:val="single"/>
        </w:rPr>
        <w:t xml:space="preserve">(c)</w:t>
      </w:r>
      <w:r>
        <w:rPr/>
        <w:t xml:space="preserve">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0" w:after="0" w:line="408" w:lineRule="exact"/>
        <w:ind w:left="0" w:right="0" w:firstLine="576"/>
        <w:jc w:val="left"/>
      </w:pPr>
      <w:r>
        <w:rPr>
          <w:u w:val="single"/>
        </w:rPr>
        <w:t xml:space="preserve">(2) $60,000 of the Thurston county capital facilities account</w:t>
      </w:r>
      <w:r>
        <w:rPr>
          <w:rFonts w:ascii="Times New Roman" w:hAnsi="Times New Roman"/>
          <w:u w:val="single"/>
        </w:rPr>
        <w:t xml:space="preserve">—</w:t>
      </w:r>
      <w:r>
        <w:rPr>
          <w:u w:val="single"/>
        </w:rPr>
        <w:t xml:space="preserve">state appropriation is provided solely for minor works repair at the 120 Union Avenue building and is contingent upon the building remaining open subject to the following conditions: (a) The department shall: (i) Apply the current capital projects surcharge to the operating rents; (ii) increase the tenant rental rate by $1 per square foot per year above the current rate; (iii) add a clause to the tenant contracts that the lease shall be terminated should a major building system failure occur. A major building system includes failure of the roof, heating, and electrical systems; (iv) add a clause to the tenant contracts that the lease may be terminated if the occupancy of the building falls below 30 percent; and (v) actively promote rental of vacant space in the building; and (b) the department may close the building once the legislature has approved construction funding for a project at the site.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$1,910,000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$5,608,000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t>((</w:t>
      </w:r>
      <w:r>
        <w:rPr>
          <w:strike/>
        </w:rPr>
        <w:t xml:space="preserve">$7,358,000</w:t>
      </w:r>
      <w:r>
        <w:t>))</w:t>
      </w:r>
    </w:p>
    <w:p>
      <w:pPr>
        <w:spacing w:before="0" w:after="0" w:line="408" w:lineRule="exact"/>
        <w:ind w:left="0" w:right="0" w:firstLine="0"/>
        <w:jc w:val="left"/>
        <w:tabs>
          <w:tab w:val="right" w:leader="none" w:pos="9936"/>
        </w:tabs>
      </w:pPr>
      <w:r>
        <w:tab/>
      </w:r>
      <w:r>
        <w:rPr>
          <w:u w:val="single"/>
        </w:rPr>
        <w:t xml:space="preserve">$7,418,000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strike/>
        </w:rPr>
        <w:t xml:space="preserve">$26,358,000</w:t>
      </w:r>
    </w:p>
    <w:p>
      <w:pPr>
        <w:spacing w:before="0" w:after="0" w:line="408" w:lineRule="exact"/>
        <w:ind w:left="0" w:right="0" w:firstLine="0"/>
        <w:jc w:val="left"/>
        <w:tabs>
          <w:tab w:val="right" w:leader="none" w:pos="9936"/>
        </w:tabs>
      </w:pPr>
      <w:r>
        <w:tab/>
      </w:r>
      <w:r>
        <w:rPr>
          <w:u w:val="single"/>
        </w:rPr>
        <w:t xml:space="preserve">$26,418,000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$250,000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1108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0" w:after="0" w:line="408" w:lineRule="exact"/>
        <w:ind w:left="0" w:right="0" w:firstLine="576"/>
        <w:jc w:val="left"/>
      </w:pPr>
      <w:r>
        <w:rPr>
          <w:u w:val="single"/>
        </w:rPr>
        <w:t xml:space="preserve">(2) The legislature intends to support the transfer of the Puyallup armory to the Central Pierce fire and rescue (Pierce county fire protection district No. 6). The military department must execute an agreement to transfer title of the property to the Central Pierce fire and rescue if the district agrees to use the facility as a fire and rescue station for a minimum of ten years. The transfer agreement must specify a mutually agreed transfer date following the vacation of the Puyallup armory. The transfer agreement must require the Central Pierce fire and rescue to cover any closing costs and must specify a purchase price of one dollar. The agreement must be reported to the house of representatives capital budget committee, the senate ways and means committee, and the governor's office by January 1, 2017.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$7,883,000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$34,207,000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$42,090,000</w:t>
      </w:r>
      <w:r>
        <w:t>))</w:t>
      </w:r>
    </w:p>
    <w:p>
      <w:pPr>
        <w:spacing w:before="0" w:after="0" w:line="408" w:lineRule="exact"/>
        <w:ind w:left="0" w:right="0" w:firstLine="0"/>
        <w:jc w:val="left"/>
        <w:tabs>
          <w:tab w:val="right" w:leader="none" w:pos="9936"/>
        </w:tabs>
      </w:pPr>
      <w:r>
        <w:tab/>
      </w:r>
      <w:r>
        <w:rPr>
          <w:u w:val="single"/>
        </w:rPr>
        <w:t xml:space="preserve">$2,435,000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$40,161,000</w:t>
      </w:r>
    </w:p>
    <w:p>
      <w:pPr>
        <w:tabs>
          <w:tab w:val="right" w:leader="dot" w:pos="9936"/>
        </w:tabs>
        <w:ind w:left="0" w:right="0" w:firstLine="1440"/>
      </w:pPr>
      <w:r>
        <w:rPr/>
        <w:t xml:space="preserve">TOTAL</w:t>
      </w:r>
      <w:r>
        <w:tab/>
      </w:r>
      <w:r>
        <w:rPr>
          <w:strike/>
        </w:rPr>
        <w:t xml:space="preserve">$44,890,000</w:t>
      </w:r>
    </w:p>
    <w:p>
      <w:pPr>
        <w:spacing w:before="0" w:after="0" w:line="408" w:lineRule="exact"/>
        <w:ind w:left="0" w:right="0" w:firstLine="0"/>
        <w:jc w:val="left"/>
        <w:tabs>
          <w:tab w:val="right" w:leader="none" w:pos="9936"/>
        </w:tabs>
      </w:pPr>
      <w:r>
        <w:tab/>
      </w:r>
      <w:r>
        <w:rPr>
          <w:u w:val="single"/>
        </w:rPr>
        <w:t xml:space="preserve">$45,396,000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UPS replacement (30000810)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$950,000 may be used for necessary renovations at the Maple Lane facility for the purpose of temporary forensic beds.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$16,850,000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$16,850,000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w:t>
      </w:r>
      <w:r>
        <w:rPr/>
        <w:t xml:space="preserve">: Psychiatric Intensive Care Unit and Competency Restoration (30002773)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$2,200,000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Maple Lane - Cascade: Remodel for Forensic Services (91000039)</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Competency Restoration (91000040)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3010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t>((</w:t>
      </w:r>
      <w:r>
        <w:rPr>
          <w:strike/>
        </w:rPr>
        <w:t xml:space="preserve">State Toxics Control Account</w:t>
      </w:r>
      <w:r>
        <w:rPr>
          <w:rFonts w:ascii="Times New Roman" w:hAnsi="Times New Roman"/>
          <w:strike/>
        </w:rPr>
        <w:t xml:space="preserve">—</w:t>
      </w:r>
      <w:r>
        <w:rPr>
          <w:strike/>
        </w:rPr>
        <w:t xml:space="preserve">State</w:t>
      </w:r>
      <w:r>
        <w:tab/>
      </w:r>
      <w:r>
        <w:rPr>
          <w:strike/>
        </w:rPr>
        <w:t xml:space="preserve">$570,000</w:t>
      </w:r>
      <w:r>
        <w:t>))</w:t>
      </w:r>
    </w:p>
    <w:p>
      <w:pPr>
        <w:tabs>
          <w:tab w:val="right" w:leader="dot" w:pos="9936"/>
        </w:tabs>
        <w:ind w:left="0" w:right="0" w:firstLine="1440"/>
      </w:pPr>
      <w:r>
        <w:rPr/>
        <w:t xml:space="preserve">Subtotal Reappropriation</w:t>
      </w:r>
      <w:r>
        <w:tab/>
      </w:r>
      <w:r>
        <w:t>((</w:t>
      </w:r>
      <w:r>
        <w:rPr>
          <w:strike/>
        </w:rPr>
        <w:t xml:space="preserve">$834,000</w:t>
      </w:r>
      <w:r>
        <w:t>))</w:t>
      </w:r>
    </w:p>
    <w:p>
      <w:pPr>
        <w:spacing w:before="0" w:after="0" w:line="408" w:lineRule="exact"/>
        <w:ind w:left="0" w:right="0" w:firstLine="0"/>
        <w:jc w:val="left"/>
        <w:tabs>
          <w:tab w:val="right" w:leader="none" w:pos="9936"/>
        </w:tabs>
      </w:pPr>
      <w:r>
        <w:tab/>
      </w:r>
      <w:r>
        <w:rPr>
          <w:u w:val="single"/>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$66,870,000</w:t>
      </w:r>
    </w:p>
    <w:p>
      <w:pPr>
        <w:spacing w:before="0" w:after="0" w:line="408" w:lineRule="exact"/>
        <w:ind w:left="0" w:right="0" w:firstLine="0"/>
        <w:jc w:val="left"/>
        <w:tabs>
          <w:tab w:val="right" w:leader="none" w:pos="9936"/>
        </w:tabs>
      </w:pPr>
      <w:r>
        <w:tab/>
      </w:r>
      <w:r>
        <w:rPr>
          <w:u w:val="single"/>
        </w:rPr>
        <w:t xml:space="preserve">$66,300,000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3020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$3,666,000</w:t>
      </w:r>
      <w:r>
        <w:t>))</w:t>
      </w:r>
    </w:p>
    <w:p>
      <w:pPr>
        <w:spacing w:before="0" w:after="0" w:line="408" w:lineRule="exact"/>
        <w:ind w:left="0" w:right="0" w:firstLine="0"/>
        <w:jc w:val="left"/>
        <w:tabs>
          <w:tab w:val="right" w:leader="none" w:pos="9936"/>
        </w:tabs>
      </w:pPr>
      <w:r>
        <w:tab/>
      </w:r>
      <w:r>
        <w:rPr>
          <w:u w:val="single"/>
        </w:rPr>
        <w:t xml:space="preserve">$1,502,000</w:t>
      </w:r>
    </w:p>
    <w:p>
      <w:pPr>
        <w:tabs>
          <w:tab w:val="right" w:leader="dot" w:pos="9936"/>
        </w:tabs>
        <w:ind w:left="0" w:right="0" w:firstLine="1440"/>
      </w:pPr>
      <w:r>
        <w:rPr/>
        <w:t xml:space="preserve">Subtotal Reappropriation</w:t>
      </w:r>
      <w:r>
        <w:tab/>
      </w:r>
      <w:r>
        <w:t>((</w:t>
      </w:r>
      <w:r>
        <w:rPr>
          <w:strike/>
        </w:rPr>
        <w:t xml:space="preserve">$5,625,000</w:t>
      </w:r>
      <w:r>
        <w:t>))</w:t>
      </w:r>
    </w:p>
    <w:p>
      <w:pPr>
        <w:spacing w:before="0" w:after="0" w:line="408" w:lineRule="exact"/>
        <w:ind w:left="0" w:right="0" w:firstLine="0"/>
        <w:jc w:val="left"/>
        <w:tabs>
          <w:tab w:val="right" w:leader="none" w:pos="9936"/>
        </w:tabs>
      </w:pPr>
      <w:r>
        <w:tab/>
      </w:r>
      <w:r>
        <w:rPr>
          <w:u w:val="single"/>
        </w:rPr>
        <w:t xml:space="preserve">$3,461,000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$41,198,000</w:t>
      </w:r>
    </w:p>
    <w:p>
      <w:pPr>
        <w:spacing w:before="0" w:after="0" w:line="408" w:lineRule="exact"/>
        <w:ind w:left="0" w:right="0" w:firstLine="0"/>
        <w:jc w:val="left"/>
        <w:tabs>
          <w:tab w:val="right" w:leader="none" w:pos="9936"/>
        </w:tabs>
      </w:pPr>
      <w:r>
        <w:tab/>
      </w:r>
      <w:r>
        <w:rPr>
          <w:u w:val="single"/>
        </w:rPr>
        <w:t xml:space="preserve">$39,034,000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3022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$12,341,000</w:t>
      </w:r>
      <w:r>
        <w:t>))</w:t>
      </w:r>
    </w:p>
    <w:p>
      <w:pPr>
        <w:spacing w:before="0" w:after="0" w:line="408" w:lineRule="exact"/>
        <w:ind w:left="0" w:right="0" w:firstLine="0"/>
        <w:jc w:val="left"/>
        <w:tabs>
          <w:tab w:val="right" w:leader="none" w:pos="9936"/>
        </w:tabs>
      </w:pPr>
      <w:r>
        <w:tab/>
      </w:r>
      <w:r>
        <w:rPr>
          <w:u w:val="single"/>
        </w:rPr>
        <w:t xml:space="preserve">$11,511,000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$34,100,000</w:t>
      </w:r>
    </w:p>
    <w:p>
      <w:pPr>
        <w:spacing w:before="0" w:after="0" w:line="408" w:lineRule="exact"/>
        <w:ind w:left="0" w:right="0" w:firstLine="0"/>
        <w:jc w:val="left"/>
        <w:tabs>
          <w:tab w:val="right" w:leader="none" w:pos="9936"/>
        </w:tabs>
      </w:pPr>
      <w:r>
        <w:tab/>
      </w:r>
      <w:r>
        <w:rPr>
          <w:u w:val="single"/>
        </w:rPr>
        <w:t xml:space="preserve">$33,270,000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3026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$2,117,000</w:t>
      </w:r>
      <w:r>
        <w:t>))</w:t>
      </w:r>
    </w:p>
    <w:p>
      <w:pPr>
        <w:spacing w:before="0" w:after="0" w:line="408" w:lineRule="exact"/>
        <w:ind w:left="0" w:right="0" w:firstLine="0"/>
        <w:jc w:val="left"/>
        <w:tabs>
          <w:tab w:val="right" w:leader="none" w:pos="9936"/>
        </w:tabs>
      </w:pPr>
      <w:r>
        <w:tab/>
      </w:r>
      <w:r>
        <w:rPr>
          <w:u w:val="single"/>
        </w:rPr>
        <w:t xml:space="preserve">$751,000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spacing w:before="0" w:after="0" w:line="408" w:lineRule="exact"/>
        <w:ind w:left="0" w:right="0" w:firstLine="0"/>
        <w:jc w:val="left"/>
        <w:tabs>
          <w:tab w:val="right" w:leader="none" w:pos="9936"/>
        </w:tabs>
      </w:pPr>
      <w:r>
        <w:tab/>
      </w:r>
      <w:r>
        <w:rPr>
          <w:u w:val="single"/>
        </w:rPr>
        <w:t xml:space="preserve">$4,634,000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3028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$1,896,000</w:t>
      </w:r>
      <w:r>
        <w:t>))</w:t>
      </w:r>
    </w:p>
    <w:p>
      <w:pPr>
        <w:spacing w:before="0" w:after="0" w:line="408" w:lineRule="exact"/>
        <w:ind w:left="0" w:right="0" w:firstLine="0"/>
        <w:jc w:val="left"/>
        <w:tabs>
          <w:tab w:val="right" w:leader="none" w:pos="9936"/>
        </w:tabs>
      </w:pPr>
      <w:r>
        <w:tab/>
      </w:r>
      <w:r>
        <w:rPr>
          <w:u w:val="single"/>
        </w:rPr>
        <w:t xml:space="preserve">$698,000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$16,400,000</w:t>
      </w:r>
    </w:p>
    <w:p>
      <w:pPr>
        <w:spacing w:before="0" w:after="0" w:line="408" w:lineRule="exact"/>
        <w:ind w:left="0" w:right="0" w:firstLine="0"/>
        <w:jc w:val="left"/>
        <w:tabs>
          <w:tab w:val="right" w:leader="none" w:pos="9936"/>
        </w:tabs>
      </w:pPr>
      <w:r>
        <w:tab/>
      </w:r>
      <w:r>
        <w:rPr>
          <w:u w:val="single"/>
        </w:rPr>
        <w:t xml:space="preserve">$15,202,000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3033 (uncodified) is amended to read as follows: </w:t>
      </w:r>
    </w:p>
    <w:p>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$14,411,000</w:t>
      </w:r>
      <w:r>
        <w:t>))</w:t>
      </w:r>
    </w:p>
    <w:p>
      <w:pPr>
        <w:spacing w:before="0" w:after="0" w:line="408" w:lineRule="exact"/>
        <w:ind w:left="0" w:right="0" w:firstLine="0"/>
        <w:jc w:val="left"/>
        <w:tabs>
          <w:tab w:val="right" w:leader="none" w:pos="9936"/>
        </w:tabs>
      </w:pPr>
      <w:r>
        <w:tab/>
      </w:r>
      <w:r>
        <w:rPr>
          <w:u w:val="single"/>
        </w:rPr>
        <w:t xml:space="preserve">$12,411,000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$30,000,000</w:t>
      </w:r>
    </w:p>
    <w:p>
      <w:pPr>
        <w:tabs>
          <w:tab w:val="right" w:leader="none" w:pos="9936"/>
        </w:tabs>
        <w:ind w:left="0" w:right="0" w:firstLine="1440"/>
      </w:pPr>
      <w:r>
        <w:tab/>
      </w:r>
      <w:r>
        <w:rPr>
          <w:u w:val="single"/>
        </w:rPr>
        <w:t xml:space="preserve">$28,000,000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3046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$19,100,000</w:t>
      </w:r>
      <w:r>
        <w:t>))</w:t>
      </w:r>
    </w:p>
    <w:p>
      <w:pPr>
        <w:spacing w:before="0" w:after="0" w:line="408" w:lineRule="exact"/>
        <w:ind w:left="0" w:right="0" w:firstLine="0"/>
        <w:jc w:val="left"/>
        <w:tabs>
          <w:tab w:val="right" w:leader="none" w:pos="9936"/>
        </w:tabs>
      </w:pPr>
      <w:r>
        <w:tab/>
      </w:r>
      <w:r>
        <w:rPr>
          <w:u w:val="single"/>
        </w:rPr>
        <w:t xml:space="preserve">$12,655,000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$31,500,000</w:t>
      </w:r>
    </w:p>
    <w:p>
      <w:pPr>
        <w:spacing w:before="0" w:after="0" w:line="408" w:lineRule="exact"/>
        <w:ind w:left="0" w:right="0" w:firstLine="0"/>
        <w:jc w:val="left"/>
        <w:tabs>
          <w:tab w:val="right" w:leader="none" w:pos="9936"/>
        </w:tabs>
      </w:pPr>
      <w:r>
        <w:tab/>
      </w:r>
      <w:r>
        <w:rPr>
          <w:u w:val="single"/>
        </w:rPr>
        <w:t xml:space="preserve">$25,055,000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3047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$6,735,000</w:t>
      </w:r>
      <w:r>
        <w:t>))</w:t>
      </w:r>
    </w:p>
    <w:p>
      <w:pPr>
        <w:spacing w:before="0" w:after="0" w:line="408" w:lineRule="exact"/>
        <w:ind w:left="0" w:right="0" w:firstLine="0"/>
        <w:jc w:val="left"/>
        <w:tabs>
          <w:tab w:val="right" w:leader="none" w:pos="9936"/>
        </w:tabs>
      </w:pPr>
      <w:r>
        <w:tab/>
      </w:r>
      <w:r>
        <w:rPr>
          <w:u w:val="single"/>
        </w:rPr>
        <w:t xml:space="preserve">$4,035,000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$10,300,000</w:t>
      </w:r>
    </w:p>
    <w:p>
      <w:pPr>
        <w:spacing w:before="0" w:after="0" w:line="408" w:lineRule="exact"/>
        <w:ind w:left="0" w:right="0" w:firstLine="0"/>
        <w:jc w:val="left"/>
        <w:tabs>
          <w:tab w:val="right" w:leader="none" w:pos="9936"/>
        </w:tabs>
      </w:pPr>
      <w:r>
        <w:tab/>
      </w:r>
      <w:r>
        <w:rPr>
          <w:u w:val="single"/>
        </w:rPr>
        <w:t xml:space="preserve">$7,600,000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0" w:after="0" w:line="408" w:lineRule="exact"/>
        <w:ind w:left="0" w:right="0" w:firstLine="576"/>
        <w:jc w:val="left"/>
      </w:pPr>
      <w:r>
        <w:rPr>
          <w:u w:val="single"/>
        </w:rPr>
        <w:t xml:space="preserve">(3) $1,500,000 of the state building construction account</w:t>
      </w:r>
      <w:r>
        <w:rPr>
          <w:rFonts w:ascii="Times New Roman" w:hAnsi="Times New Roman"/>
          <w:u w:val="single"/>
        </w:rPr>
        <w:t xml:space="preserve">—</w:t>
      </w:r>
      <w:r>
        <w:rPr>
          <w:u w:val="single"/>
        </w:rPr>
        <w:t xml:space="preserve">state is provided solely as state match for the federal section 319 grant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3056 (uncodified) is amended to read as follows: </w:t>
      </w:r>
    </w:p>
    <w:p>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0" w:after="0" w:line="408" w:lineRule="exact"/>
        <w:ind w:left="0" w:right="0" w:firstLine="576"/>
        <w:jc w:val="left"/>
      </w:pPr>
      <w:r>
        <w:rPr>
          <w:u w:val="single"/>
        </w:rPr>
        <w:t xml:space="preserve">The appropriations in this section are subject to the following conditions and limitations: $1,350,000 of the state building construction account</w:t>
      </w:r>
      <w:r>
        <w:rPr>
          <w:rFonts w:ascii="Times New Roman" w:hAnsi="Times New Roman"/>
          <w:u w:val="single"/>
        </w:rPr>
        <w:t xml:space="preserve">—</w:t>
      </w:r>
      <w:r>
        <w:rPr>
          <w:u w:val="single"/>
        </w:rPr>
        <w:t xml:space="preserve">state appropriation is provided solely for the department of ecology to extend support for the wood stove removal and replacement program in Pierce county, operated by the Puget Sound clean air agency under the federally approved maintenance plan for fine particle pollution.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tabs>
          <w:tab w:val="right" w:leader="dot" w:pos="9936"/>
        </w:tabs>
        <w:ind w:left="0" w:right="0" w:firstLine="1440"/>
      </w:pPr>
      <w:r>
        <w:rPr>
          <w:u w:val="single"/>
        </w:rPr>
        <w:t xml:space="preserve">Subtotal Appropriation</w:t>
      </w: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$10,000,000</w:t>
      </w:r>
    </w:p>
    <w:p>
      <w:pPr>
        <w:spacing w:before="0" w:after="0" w:line="408" w:lineRule="exact"/>
        <w:ind w:left="0" w:right="0" w:firstLine="0"/>
        <w:jc w:val="left"/>
        <w:tabs>
          <w:tab w:val="right" w:leader="none" w:pos="9936"/>
        </w:tabs>
      </w:pPr>
      <w:r>
        <w:tab/>
      </w:r>
      <w:r>
        <w:rPr>
          <w:u w:val="single"/>
        </w:rPr>
        <w:t xml:space="preserve">$11,500,000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$65,300,000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$302,250,000</w:t>
      </w:r>
    </w:p>
    <w:p>
      <w:pPr>
        <w:tabs>
          <w:tab w:val="right" w:leader="dot" w:pos="9936"/>
        </w:tabs>
        <w:ind w:left="0" w:right="0" w:firstLine="1440"/>
      </w:pPr>
      <w:r>
        <w:rPr/>
        <w:t xml:space="preserve">TOTAL</w:t>
      </w:r>
      <w:r>
        <w:tab/>
      </w:r>
      <w:r>
        <w:rPr>
          <w:strike/>
        </w:rPr>
        <w:t xml:space="preserve">$365,050,000</w:t>
      </w:r>
    </w:p>
    <w:p>
      <w:pPr>
        <w:spacing w:before="0" w:after="0" w:line="408" w:lineRule="exact"/>
        <w:ind w:left="0" w:right="0" w:firstLine="0"/>
        <w:jc w:val="left"/>
        <w:tabs>
          <w:tab w:val="right" w:leader="none" w:pos="9936"/>
        </w:tabs>
      </w:pPr>
      <w:r>
        <w:tab/>
      </w:r>
      <w:r>
        <w:rPr>
          <w:u w:val="single"/>
        </w:rPr>
        <w:t xml:space="preserve">$367,550,000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$26,600,000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$46,600,000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tabs>
          <w:tab w:val="right" w:leader="none" w:pos="9936"/>
        </w:tabs>
        <w:ind w:left="0" w:right="0" w:firstLine="1440"/>
      </w:pPr>
      <w:r>
        <w:tab/>
      </w:r>
      <w:r>
        <w:rPr>
          <w:u w:val="single"/>
        </w:rPr>
        <w:t xml:space="preserve">$326,600,000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$18,846,000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strike/>
        </w:rPr>
        <w:t xml:space="preserve">$95,313,000</w:t>
      </w:r>
    </w:p>
    <w:p>
      <w:pPr>
        <w:tabs>
          <w:tab w:val="right" w:leader="none" w:pos="9936"/>
        </w:tabs>
        <w:ind w:left="0" w:right="0" w:firstLine="1440"/>
      </w:pPr>
      <w:r>
        <w:tab/>
      </w:r>
      <w:r>
        <w:rPr>
          <w:u w:val="single"/>
        </w:rPr>
        <w:t xml:space="preserve">$91,609,000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3074 (uncodified) is amended to read as follows: </w:t>
      </w:r>
    </w:p>
    <w:p>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$14,789,000</w:t>
      </w:r>
      <w:r>
        <w:t>))</w:t>
      </w:r>
    </w:p>
    <w:p>
      <w:pPr>
        <w:spacing w:before="0" w:after="0" w:line="408" w:lineRule="exact"/>
        <w:ind w:left="0" w:right="0" w:firstLine="0"/>
        <w:jc w:val="left"/>
        <w:tabs>
          <w:tab w:val="right" w:leader="none" w:pos="9936"/>
        </w:tabs>
      </w:pPr>
      <w:r>
        <w:tab/>
      </w:r>
      <w:r>
        <w:rPr>
          <w:u w:val="single"/>
        </w:rPr>
        <w:t xml:space="preserve">$12,789,000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$24,073,000</w:t>
      </w:r>
    </w:p>
    <w:p>
      <w:pPr>
        <w:tabs>
          <w:tab w:val="right" w:leader="none" w:pos="9936"/>
        </w:tabs>
        <w:ind w:left="0" w:right="0" w:firstLine="1440"/>
      </w:pPr>
      <w:r>
        <w:tab/>
      </w:r>
      <w:r>
        <w:rPr>
          <w:u w:val="single"/>
        </w:rPr>
        <w:t xml:space="preserve">$22,073,000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3075 (uncodified) is amended to read as follows: </w:t>
      </w:r>
    </w:p>
    <w:p>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$6,952,000</w:t>
      </w:r>
      <w:r>
        <w:t>))</w:t>
      </w:r>
    </w:p>
    <w:p>
      <w:pPr>
        <w:spacing w:before="0" w:after="0" w:line="408" w:lineRule="exact"/>
        <w:ind w:left="0" w:right="0" w:firstLine="0"/>
        <w:jc w:val="left"/>
        <w:tabs>
          <w:tab w:val="right" w:leader="none" w:pos="9936"/>
        </w:tabs>
      </w:pPr>
      <w:r>
        <w:tab/>
      </w:r>
      <w:r>
        <w:rPr>
          <w:u w:val="single"/>
        </w:rPr>
        <w:t xml:space="preserve">$5,652,000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$14,463,000</w:t>
      </w:r>
    </w:p>
    <w:p>
      <w:pPr>
        <w:tabs>
          <w:tab w:val="right" w:leader="none" w:pos="9936"/>
        </w:tabs>
        <w:ind w:left="0" w:right="0" w:firstLine="1440"/>
      </w:pPr>
      <w:r>
        <w:tab/>
      </w:r>
      <w:r>
        <w:rPr>
          <w:u w:val="single"/>
        </w:rPr>
        <w:t xml:space="preserve">$13,163,000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3081 (uncodified) is amended to read as follows: </w:t>
      </w:r>
    </w:p>
    <w:p>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$91,456,000</w:t>
      </w:r>
      <w:r>
        <w:t>))</w:t>
      </w:r>
    </w:p>
    <w:p>
      <w:pPr>
        <w:spacing w:before="0" w:after="0" w:line="408" w:lineRule="exact"/>
        <w:ind w:left="0" w:right="0" w:firstLine="0"/>
        <w:jc w:val="left"/>
        <w:tabs>
          <w:tab w:val="right" w:leader="none" w:pos="9936"/>
        </w:tabs>
      </w:pPr>
      <w:r>
        <w:tab/>
      </w:r>
      <w:r>
        <w:rPr>
          <w:u w:val="single"/>
        </w:rPr>
        <w:t xml:space="preserve">$64,056,000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$72,600,000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3109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strike/>
        </w:rPr>
        <w:t xml:space="preserve">$6,200,000</w:t>
      </w:r>
    </w:p>
    <w:p>
      <w:pPr>
        <w:spacing w:before="0" w:after="0" w:line="408" w:lineRule="exact"/>
        <w:ind w:left="0" w:right="0" w:firstLine="0"/>
        <w:jc w:val="left"/>
        <w:tabs>
          <w:tab w:val="right" w:leader="none" w:pos="9936"/>
        </w:tabs>
      </w:pPr>
      <w:r>
        <w:tab/>
      </w:r>
      <w:r>
        <w:rPr>
          <w:u w:val="single"/>
        </w:rPr>
        <w:t xml:space="preserve">$7,200,000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w:t>
      </w:r>
      <w:r>
        <w:t>((</w:t>
      </w:r>
      <w:r>
        <w:rPr>
          <w:strike/>
        </w:rPr>
        <w:t xml:space="preserve">(30000207)</w:t>
      </w:r>
      <w:r>
        <w:t>))</w:t>
      </w:r>
      <w:r>
        <w:rPr/>
        <w:t xml:space="preserve"> </w:t>
      </w:r>
      <w:r>
        <w:rPr>
          <w:u w:val="single"/>
        </w:rPr>
        <w:t xml:space="preserve">(30000222)</w:t>
      </w:r>
    </w:p>
    <w:p>
      <w:pPr>
        <w:spacing w:before="0" w:after="0" w:line="408" w:lineRule="exact"/>
        <w:ind w:left="0" w:right="0" w:firstLine="576"/>
        <w:jc w:val="left"/>
      </w:pPr>
      <w:r>
        <w:rPr>
          <w:u w:val="single"/>
        </w:rPr>
        <w:t xml:space="preserve">The legislature encourages the board to consider applications for the 2017-2019 funding program that will fund the purchase and installation of capital equipment to control invasive species at or near selected boat launches serving vessels 26 feet in length or less.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3179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recreation and conservation office may retain up to four percent of these appropriations to administer the grants.</w:t>
      </w:r>
    </w:p>
    <w:p>
      <w:pPr>
        <w:spacing w:before="0" w:after="0" w:line="408" w:lineRule="exact"/>
        <w:ind w:left="0" w:right="0" w:firstLine="576"/>
        <w:jc w:val="left"/>
      </w:pPr>
      <w:r>
        <w:rPr>
          <w:u w:val="single"/>
        </w:rPr>
        <w:t xml:space="preserve">(2) A local match is not required for the Concrete water spray park project.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$38,396,000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 (uncodified) is amended to read as follows: </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$7,533,000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3211 (uncodified) is amended to read as follows: </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3229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appropriation in this section</w:t>
      </w:r>
      <w:r>
        <w:t>))</w:t>
      </w:r>
      <w:r>
        <w:rPr/>
        <w:t xml:space="preserve"> </w:t>
      </w:r>
      <w:r>
        <w:rPr>
          <w:u w:val="single"/>
        </w:rPr>
        <w:t xml:space="preserve">$3,000,000 of the state building construction account</w:t>
      </w:r>
      <w:r>
        <w:rPr>
          <w:rFonts w:ascii="Times New Roman" w:hAnsi="Times New Roman"/>
          <w:u w:val="single"/>
        </w:rPr>
        <w:t xml:space="preserve">—</w:t>
      </w:r>
      <w:r>
        <w:rPr>
          <w:u w:val="single"/>
        </w:rPr>
        <w:t xml:space="preserve">state appropriation</w:t>
      </w:r>
      <w:r>
        <w:rPr/>
        <w:t xml:space="preserve">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Skamania county shall work in good faith to carry out the intent of this section. The department shall identify eligible properties for transfer, consistent with subsection (1) of this section, in consultation with Skamania county,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strike/>
        </w:rPr>
        <w:t xml:space="preserve">$10,500,000</w:t>
      </w:r>
    </w:p>
    <w:p>
      <w:pPr>
        <w:spacing w:before="0" w:after="0" w:line="408" w:lineRule="exact"/>
        <w:ind w:left="0" w:right="0" w:firstLine="0"/>
        <w:jc w:val="left"/>
        <w:tabs>
          <w:tab w:val="right" w:leader="none" w:pos="9936"/>
        </w:tabs>
      </w:pPr>
      <w:r>
        <w:tab/>
      </w:r>
      <w:r>
        <w:rPr>
          <w:u w:val="single"/>
        </w:rPr>
        <w:t xml:space="preserve">$13,500,000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$74,500 of the firearms range account</w:t>
      </w:r>
      <w:r>
        <w:rPr>
          <w:rFonts w:ascii="Times New Roman" w:hAnsi="Times New Roman"/>
          <w:u w:val="single"/>
        </w:rPr>
        <w:t xml:space="preserve">—</w:t>
      </w:r>
      <w:r>
        <w:rPr>
          <w:u w:val="single"/>
        </w:rPr>
        <w:t xml:space="preserve">state appropriation is provided solely for the state's share of liability under the comprehensive environmental response, compensation, and liability act for the cleanup of contamination at the Salt creek firing range site in Port Angeles, Clallam County.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$681,000</w:t>
      </w:r>
    </w:p>
    <w:p>
      <w:pPr>
        <w:spacing w:before="0" w:after="0" w:line="408" w:lineRule="exact"/>
        <w:ind w:left="0" w:right="0" w:firstLine="576"/>
        <w:jc w:val="left"/>
        <w:tabs>
          <w:tab w:val="right" w:leader="dot" w:pos="9936"/>
        </w:tabs>
      </w:pPr>
      <w:r>
        <w:rPr>
          <w:u w:val="single"/>
        </w:rPr>
        <w:t xml:space="preserve">Firearms Range Account</w:t>
      </w:r>
      <w:r>
        <w:rPr>
          <w:rFonts w:ascii="Times New Roman" w:hAnsi="Times New Roman"/>
          <w:u w:val="single"/>
        </w:rPr>
        <w:t xml:space="preserve">—</w:t>
      </w:r>
      <w:r>
        <w:rPr>
          <w:u w:val="single"/>
        </w:rPr>
        <w:t xml:space="preserve">State</w:t>
      </w:r>
      <w:r>
        <w:tab/>
      </w:r>
      <w:r>
        <w:rPr>
          <w:u w:val="single"/>
        </w:rPr>
        <w:t xml:space="preserve">$250,000</w:t>
      </w:r>
    </w:p>
    <w:p>
      <w:pPr>
        <w:tabs>
          <w:tab w:val="right" w:leader="dot" w:pos="9936"/>
        </w:tabs>
        <w:ind w:left="0" w:right="0" w:firstLine="1440"/>
      </w:pPr>
      <w:r>
        <w:rPr>
          <w:u w:val="single"/>
        </w:rPr>
        <w:t xml:space="preserve">Subtotal Appropriation</w:t>
      </w:r>
      <w:r>
        <w:tab/>
      </w:r>
      <w:r>
        <w:rPr>
          <w:u w:val="single"/>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By June 30, 2017, the department of natural resources shall transfer to the state board for community and technical colleges the charitable, educational, penal and reformatory institution trust land currently leased to Green River Community College, South Seattle Community College-Georgetown campus, Grays Harbor Community College, and Highline Community College. The transfer documents must specify that the land be used for the educational purposes of the community and technical colleges and if the land ceases to be used for the educational purposes of the community and technical colleges the state board for community and technical colleges shall transfer the land to the department of natural resources to be managed as charitable, educational, penal and reformatory institution trust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Fire Communications Base Stations and Mountain Top Repeaters (92000030)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The department of natural resources, the department of fish and wildlife, and the state parks and recreation commission shall evaluate the use of locally-produced renewable biofertilizers and fiber from dairy digester systems when such products are cost-competitive and provide a suitable substitute for imported conventional fertilizers and fiber when blended with or used in place of conventional fertilizers and fiber. By November 1, 2016, the agencies shall report to the legislature and governor with the results of the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3232 (uncodified) is amended to read as follows: </w:t>
      </w:r>
    </w:p>
    <w:p>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576"/>
        <w:jc w:val="left"/>
      </w:pPr>
      <w:r>
        <w:rPr>
          <w:u w:val="single"/>
        </w:rPr>
        <w:t xml:space="preserve">The appropriation in this section is subject to the following conditions and limitations: For the 2015-2017 fiscal biennium, the department of natural resources shall not authorize or conduct any logging operations in the one thousand, six hundred acres on Mount Blanchard, referred to as the core management zone.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State Trust Land Economic Analysis (92000031)</w:t>
      </w:r>
    </w:p>
    <w:p>
      <w:pPr>
        <w:spacing w:before="0" w:after="0" w:line="408" w:lineRule="exact"/>
        <w:ind w:left="0" w:right="0" w:firstLine="576"/>
        <w:jc w:val="left"/>
      </w:pPr>
      <w:r>
        <w:rPr/>
        <w:t xml:space="preserve">The appropriations in this section are subject to the following conditions and limitations: The appropriations are provided solely for the board of natural resources to contract for an economic analysis of public trust lands. The economic analysis shall be specific to trust ownership and asset class. The trust ownership shall be the beneficiary trusts. The asset classes shall include agricultural resources, commercial real estate, communication resources, forest resources, grazing lands, mineral resources, aquatic resources and administrative resources. For each asset class, the analysis shall determine asset trust value, income return on investment and appreciation return on investment. The analysis shall compare asset performance to comparable industry benchmarks. The economic analysis shall be submitted to the governor and legislative fiscal committees by November 15, 2016.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tabs>
          <w:tab w:val="right" w:leader="dot" w:pos="9936"/>
        </w:tabs>
        <w:ind w:left="0" w:right="0" w:firstLine="72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$388,129,000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w:t>
      </w:r>
      <w:r>
        <w:t>((</w:t>
      </w:r>
      <w:r>
        <w:rPr>
          <w:strike/>
        </w:rPr>
        <w:t xml:space="preserve">School districts receiving funding through the 2015-17 school construction assistance program must map the design of new facilities and remap the design of facilities to be remodeled.</w:t>
      </w:r>
      <w:r>
        <w:t>))</w:t>
      </w:r>
      <w:r>
        <w:rPr/>
        <w:t xml:space="preserve"> </w:t>
      </w:r>
      <w:r>
        <w:rPr>
          <w:u w:val="single"/>
        </w:rPr>
        <w:t xml:space="preserve">$1,282,648 of the common school construction account</w:t>
      </w:r>
      <w:r>
        <w:rPr>
          <w:rFonts w:ascii="Times New Roman" w:hAnsi="Times New Roman"/>
          <w:u w:val="single"/>
        </w:rPr>
        <w:t xml:space="preserve">—</w:t>
      </w:r>
      <w:r>
        <w:rPr>
          <w:u w:val="single"/>
        </w:rPr>
        <w:t xml:space="preserve">state appropriation is provided solely for the office of superintendent of public instruction to contract with the Washington association of sheriffs and police chiefs for mapping or remapping of school facilities.</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$320,021,000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$322,835,000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5028 (uncodified) is amended to read as follows: </w:t>
      </w:r>
    </w:p>
    <w:p>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appropriation is for the K-3 class size reduction construction pilot grant program specified in section 201, chapter . . . (Engrossed Substitute Senate Bill No. 6080),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0" w:after="0" w:line="408" w:lineRule="exact"/>
        <w:ind w:left="0" w:right="0" w:firstLine="576"/>
        <w:jc w:val="left"/>
      </w:pPr>
      <w:r>
        <w:rPr>
          <w:u w:val="single"/>
        </w:rPr>
        <w:t xml:space="preserve">(6) School districts receiving grant funding in the first round must secure local matching funds by July 1, 2016. If local matching funds have not been secured by this date, the office of superintendent of public instruction may award the grant amounts without a secured local match to the remaining school districts in order of the K-3 class size reduction prioritized list.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$238,000,000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$200,000,000</w:t>
      </w:r>
    </w:p>
    <w:p>
      <w:pPr>
        <w:tabs>
          <w:tab w:val="right" w:leader="none" w:pos="9936"/>
        </w:tabs>
        <w:ind w:left="0" w:right="0" w:firstLine="1440"/>
      </w:pPr>
      <w:r>
        <w:tab/>
      </w:r>
      <w:r>
        <w:rPr>
          <w:u w:val="single"/>
        </w:rPr>
        <w:t xml:space="preserve">$238,000,000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(1) The joint legislative task force on school construction is established to review the following work underway:</w:t>
      </w:r>
    </w:p>
    <w:p>
      <w:pPr>
        <w:spacing w:before="0" w:after="0" w:line="408" w:lineRule="exact"/>
        <w:ind w:left="0" w:right="0" w:firstLine="576"/>
        <w:jc w:val="left"/>
      </w:pPr>
      <w:r>
        <w:rPr/>
        <w:t xml:space="preserve">(a) The status of implementing chapter 41, Laws of 2015 3rd sp.s. (2ESSB 6080), including recommendations for modifying the formula to fund K-3 classrooms;</w:t>
      </w:r>
    </w:p>
    <w:p>
      <w:pPr>
        <w:spacing w:before="0" w:after="0" w:line="408" w:lineRule="exact"/>
        <w:ind w:left="0" w:right="0" w:firstLine="576"/>
        <w:jc w:val="left"/>
      </w:pPr>
      <w:r>
        <w:rPr/>
        <w:t xml:space="preserve">(b) The findings and results from the work performed by the Washington State University energy office, including verification of K-12 building condition and classroom counts, and measuring school sizes in a sample of schools;</w:t>
      </w:r>
    </w:p>
    <w:p>
      <w:pPr>
        <w:spacing w:before="0" w:after="0" w:line="408" w:lineRule="exact"/>
        <w:ind w:left="0" w:right="0" w:firstLine="576"/>
        <w:jc w:val="left"/>
      </w:pPr>
      <w:r>
        <w:rPr/>
        <w:t xml:space="preserve">(c) The findings and results from the work by educational service district 112, including the major causes of variations in the cost of construction of schools; and</w:t>
      </w:r>
    </w:p>
    <w:p>
      <w:pPr>
        <w:spacing w:before="0" w:after="0" w:line="408" w:lineRule="exact"/>
        <w:ind w:left="0" w:right="0" w:firstLine="576"/>
        <w:jc w:val="left"/>
      </w:pPr>
      <w:r>
        <w:rPr/>
        <w:t xml:space="preserve">(d) The status of implementing capital grants to improve facilities for science, technology, engineering, and math education (STEM), including how the grants interact with the school construction assistance program.</w:t>
      </w:r>
    </w:p>
    <w:p>
      <w:pPr>
        <w:spacing w:before="0" w:after="0" w:line="408" w:lineRule="exact"/>
        <w:ind w:left="0" w:right="0" w:firstLine="576"/>
        <w:jc w:val="left"/>
      </w:pPr>
      <w:r>
        <w:rPr/>
        <w:t xml:space="preserve">(2) The task force must consider the findings and results from subsection (1) of this section and all other information about the history of state assistance to help local school districts design, build, and maintain public schools to make recommendations on improvements in how that state assistance is provided. The improvements must be designed to provide:</w:t>
      </w:r>
    </w:p>
    <w:p>
      <w:pPr>
        <w:spacing w:before="0" w:after="0" w:line="408" w:lineRule="exact"/>
        <w:ind w:left="0" w:right="0" w:firstLine="576"/>
        <w:jc w:val="left"/>
      </w:pPr>
      <w:r>
        <w:rPr/>
        <w:t xml:space="preserve">(a) Grants for new schools based on prototypical schools tied to an assumed number of classrooms needed to match K-12 operating budget assumptions;</w:t>
      </w:r>
    </w:p>
    <w:p>
      <w:pPr>
        <w:spacing w:before="0" w:after="0" w:line="408" w:lineRule="exact"/>
        <w:ind w:left="0" w:right="0" w:firstLine="576"/>
        <w:jc w:val="left"/>
      </w:pPr>
      <w:r>
        <w:rPr/>
        <w:t xml:space="preserve">(b) Grants for additions to new schools to allow for incremental growth to meet enrollment growth;</w:t>
      </w:r>
    </w:p>
    <w:p>
      <w:pPr>
        <w:spacing w:before="0" w:after="0" w:line="408" w:lineRule="exact"/>
        <w:ind w:left="0" w:right="0" w:firstLine="576"/>
        <w:jc w:val="left"/>
      </w:pPr>
      <w:r>
        <w:rPr/>
        <w:t xml:space="preserve">(c) Grants for replacement and renewal of major building systems based on achieving lowest life-cycle building costs, provided that standards of routine maintenance are achieved by local districts;</w:t>
      </w:r>
    </w:p>
    <w:p>
      <w:pPr>
        <w:spacing w:before="0" w:after="0" w:line="408" w:lineRule="exact"/>
        <w:ind w:left="0" w:right="0" w:firstLine="576"/>
        <w:jc w:val="left"/>
      </w:pPr>
      <w:r>
        <w:rPr/>
        <w:t xml:space="preserve">(d) Grants for specialized facility improvements such as STEM facilities and vocational facilities such as skills centers;</w:t>
      </w:r>
    </w:p>
    <w:p>
      <w:pPr>
        <w:spacing w:before="0" w:after="0" w:line="408" w:lineRule="exact"/>
        <w:ind w:left="0" w:right="0" w:firstLine="576"/>
        <w:jc w:val="left"/>
      </w:pPr>
      <w:r>
        <w:rPr/>
        <w:t xml:space="preserve">(e) Equity in allocating grants for school construction such that the share of school construction costs reflects the relative ability to raise necessary property taxes to pay for the local share;</w:t>
      </w:r>
    </w:p>
    <w:p>
      <w:pPr>
        <w:spacing w:before="0" w:after="0" w:line="408" w:lineRule="exact"/>
        <w:ind w:left="0" w:right="0" w:firstLine="576"/>
        <w:jc w:val="left"/>
      </w:pPr>
      <w:r>
        <w:rPr/>
        <w:t xml:space="preserve">(f) Effective and efficient school design and construction; and</w:t>
      </w:r>
    </w:p>
    <w:p>
      <w:pPr>
        <w:spacing w:before="0" w:after="0" w:line="408" w:lineRule="exact"/>
        <w:ind w:left="0" w:right="0" w:firstLine="576"/>
        <w:jc w:val="left"/>
      </w:pPr>
      <w:r>
        <w:rPr/>
        <w:t xml:space="preserve">(g) Transparency when districts are proposing local bond issues and capital levies for school construction.</w:t>
      </w:r>
    </w:p>
    <w:p>
      <w:pPr>
        <w:spacing w:before="0" w:after="0" w:line="408" w:lineRule="exact"/>
        <w:ind w:left="0" w:right="0" w:firstLine="576"/>
        <w:jc w:val="left"/>
      </w:pPr>
      <w:r>
        <w:rPr/>
        <w:t xml:space="preserve">(3)(a) The joint legislative task force on school construction consists of eight members, two members each, one from each major caucus, from the house of representatives committees on capital budget and education, appointed by the speaker of the house of representatives, and two members each, one from each major caucus, from the senate committees on ways and means, early learning, and K-12 education, appointed by the president of the senate.</w:t>
      </w:r>
    </w:p>
    <w:p>
      <w:pPr>
        <w:spacing w:before="0" w:after="0" w:line="408" w:lineRule="exact"/>
        <w:ind w:left="0" w:right="0" w:firstLine="576"/>
        <w:jc w:val="left"/>
      </w:pPr>
      <w:r>
        <w:rPr/>
        <w:t xml:space="preserve">(b) The task force shall select a chair from among its membership.</w:t>
      </w:r>
    </w:p>
    <w:p>
      <w:pPr>
        <w:spacing w:before="0" w:after="0" w:line="408" w:lineRule="exact"/>
        <w:ind w:left="0" w:right="0" w:firstLine="576"/>
        <w:jc w:val="left"/>
      </w:pPr>
      <w:r>
        <w:rPr/>
        <w:t xml:space="preserve">(c)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(d) The office of superintendent of public instruction and the office of financial management shall cooperate with the task force and maintain liaison representatives.</w:t>
      </w:r>
    </w:p>
    <w:p>
      <w:pPr>
        <w:spacing w:before="0" w:after="0" w:line="408" w:lineRule="exact"/>
        <w:ind w:left="0" w:right="0" w:firstLine="576"/>
        <w:jc w:val="left"/>
      </w:pPr>
      <w:r>
        <w:rPr/>
        <w:t xml:space="preserve">(e) The task force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report its findings and recommendations to the appropriate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5054 (uncodified) is amended to read as follows: </w:t>
      </w:r>
    </w:p>
    <w:p>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0" w:after="0" w:line="408" w:lineRule="exact"/>
        <w:ind w:left="0" w:right="0" w:firstLine="576"/>
        <w:jc w:val="left"/>
      </w:pPr>
      <w:r>
        <w:rPr>
          <w:u w:val="single"/>
        </w:rPr>
        <w:t xml:space="preserve">(9) If funding provided in this section is insufficient to carry out the tasks identified within this section, the Washington State University extension energy office shall prioritize the tasks to ensure the requirements in subsection (6) of this section are completed first. The Washington State University extension energy office may enter into an interagency agreement with the office of superintendent of public instruction for additional funding to carry out the tasks identified in this subsection.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$1,550,000</w:t>
      </w:r>
    </w:p>
    <w:p>
      <w:pPr>
        <w:tabs>
          <w:tab w:val="right" w:leader="none" w:pos="9936"/>
        </w:tabs>
        <w:ind w:left="0" w:right="0" w:firstLine="1440"/>
      </w:pPr>
      <w:r>
        <w:tab/>
      </w:r>
      <w:r>
        <w:rPr>
          <w:u w:val="single"/>
        </w:rPr>
        <w:t xml:space="preserve">$1,836,000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5065 (uncodified) is amended to read as follows: </w:t>
      </w:r>
    </w:p>
    <w:p>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tabs>
          <w:tab w:val="right" w:leader="dot" w:pos="9936"/>
        </w:tabs>
      </w:pPr>
      <w:pPr>
        <w:tabs>
          <w:tab w:val="right" w:leader="dot" w:pos="9360"/>
        </w:tabs>
      </w:pPr>
      <w:r>
        <w:rPr/>
        <w:t xml:space="preserve">Appropriation:</w:t>
      </w:r>
    </w:p>
    <w:p>
      <w:pPr>
        <w:spacing w:before="0" w:after="0" w:line="408" w:lineRule="exact"/>
        <w:ind w:left="0" w:right="0" w:firstLine="0"/>
        <w:jc w:val="left"/>
        <w:tabs>
          <w:tab w:val="right" w:leader="dot" w:pos="9936"/>
        </w:tabs>
      </w:pPr>
      <w:r>
        <w:rPr/>
        <w:t xml:space="preserve">State Building Construction Account—State</w:t>
      </w:r>
      <w:r>
        <w:tab/>
      </w:r>
      <w:r>
        <w:t>((</w:t>
      </w:r>
      <w:r>
        <w:rPr>
          <w:strike/>
        </w:rPr>
        <w:t xml:space="preserve">$56,041,000</w:t>
      </w:r>
      <w:r>
        <w:t>))</w:t>
      </w:r>
    </w:p>
    <w:p>
      <w:pPr>
        <w:spacing w:before="0" w:after="0" w:line="408" w:lineRule="exact"/>
        <w:ind w:left="0" w:right="0" w:firstLine="0"/>
        <w:jc w:val="left"/>
        <w:tabs>
          <w:tab w:val="right" w:leader="none" w:pos="9936"/>
        </w:tabs>
      </w:pPr>
      <w:r>
        <w:tab/>
      </w:r>
      <w:r>
        <w:rPr>
          <w:u w:val="single"/>
        </w:rPr>
        <w:t xml:space="preserve">$60,941,000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$61,041,000</w:t>
      </w:r>
    </w:p>
    <w:p>
      <w:pPr>
        <w:tabs>
          <w:tab w:val="right" w:leader="none" w:pos="9936"/>
        </w:tabs>
        <w:ind w:left="0" w:right="0" w:firstLine="1440"/>
      </w:pPr>
      <w:r>
        <w:tab/>
      </w:r>
      <w:r>
        <w:rPr>
          <w:u w:val="single"/>
        </w:rPr>
        <w:t xml:space="preserve">$65,941,000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5099 (uncodified) is amended to read as follows: </w:t>
      </w:r>
    </w:p>
    <w:p>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pPr>
      <w:r>
        <w:rPr/>
        <w:t xml:space="preserve">Historic community center, library, and city hall</w:t>
      </w:r>
    </w:p>
    <w:p>
      <w:pPr>
        <w:spacing w:before="0" w:after="0" w:line="408" w:lineRule="exact"/>
        <w:ind w:left="0" w:right="0" w:firstLine="576"/>
        <w:jc w:val="left"/>
        <w:tabs>
          <w:tab w:val="right" w:leader="dot" w:pos="9936"/>
        </w:tabs>
      </w:pPr>
      <w:r>
        <w:rPr/>
        <w:t xml:space="preserve">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u w:val="single"/>
        </w:rPr>
        <w:t xml:space="preserve">Gig Harbor boatshop, Eddon boatyard house restoration</w:t>
      </w:r>
      <w:r>
        <w:tab/>
      </w:r>
      <w:r>
        <w:rPr>
          <w:u w:val="single"/>
        </w:rPr>
        <w:t xml:space="preserve">Alternate</w:t>
      </w:r>
    </w:p>
    <w:p>
      <w:pPr>
        <w:spacing w:before="0" w:after="0" w:line="408" w:lineRule="exact"/>
        <w:ind w:left="0" w:right="0" w:firstLine="0"/>
        <w:jc w:val="left"/>
        <w:tabs>
          <w:tab w:val="right" w:leader="dot" w:pos="9936"/>
        </w:tabs>
      </w:pPr>
      <w:r>
        <w:rPr>
          <w:u w:val="single"/>
        </w:rPr>
        <w:t xml:space="preserve">Yakima Valley trolley capital improvement project</w:t>
      </w:r>
      <w:r>
        <w:tab/>
      </w:r>
      <w:r>
        <w:rPr>
          <w:u w:val="single"/>
        </w:rPr>
        <w:t xml:space="preserve">Alternate</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Washington state historical society shall convene a team to develop and analyze options for the use or sale of the Lord Mansion and gardens located in the historic south capitol neighborhood in Olympia.</w:t>
      </w:r>
    </w:p>
    <w:p>
      <w:pPr>
        <w:spacing w:before="0" w:after="0" w:line="408" w:lineRule="exact"/>
        <w:ind w:left="0" w:right="0" w:firstLine="576"/>
        <w:jc w:val="left"/>
      </w:pPr>
      <w:r>
        <w:rPr/>
        <w:t xml:space="preserve">(1) Options for the use of the Lord Mansion should include, but not be limited to, display space for state historical materials, state and/or local government office space, private office space, small business incubator space, conference meeting rooms, and residential options. Selling the mansion must also be analyzed to determine the benefits and cost to the state and local government.</w:t>
      </w:r>
    </w:p>
    <w:p>
      <w:pPr>
        <w:spacing w:before="0" w:after="0" w:line="408" w:lineRule="exact"/>
        <w:ind w:left="0" w:right="0" w:firstLine="576"/>
        <w:jc w:val="left"/>
      </w:pPr>
      <w:r>
        <w:rPr/>
        <w:t xml:space="preserve">(2) The team must consist of the state historical society, the department of enterprise services, a former secretary of state, and the city of Olympia. Local stakeholders must be engaged before a final report is submitted to the office of financial management and the legislature. Appropriate staff from the office of financial management and legislative fiscal committees must be consulted on state fiscal implications.</w:t>
      </w:r>
    </w:p>
    <w:p>
      <w:pPr>
        <w:spacing w:before="0" w:after="0" w:line="408" w:lineRule="exact"/>
        <w:ind w:left="0" w:right="0" w:firstLine="576"/>
        <w:jc w:val="left"/>
      </w:pPr>
      <w:r>
        <w:rPr/>
        <w:t xml:space="preserve">(3) The Washington state historical society and the team convened under this section must report on the options analyzed and the specific analysis criteria and findings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EASTERN WASHINGTON STATE HISTORICAL SOCIETY</w:t>
      </w:r>
    </w:p>
    <w:p>
      <w:pPr>
        <w:spacing w:before="0" w:after="0" w:line="408" w:lineRule="exact"/>
        <w:ind w:left="0" w:right="0" w:firstLine="576"/>
        <w:jc w:val="left"/>
      </w:pPr>
      <w:r>
        <w:rPr/>
        <w:t xml:space="preserve">Campbell House Roof Replacement (92000001)</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eighty-two million nine hundred twenty-one</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fifty-four million eight hundred fifty</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fifty-four million five hundred twenty-six</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(n)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(o)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w:t>
      </w:r>
      <w:r>
        <w:rPr/>
        <w:t xml:space="preserve">, and economic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w:t>
      </w:r>
      <w:r>
        <w:t>((</w:t>
      </w:r>
      <w:r>
        <w:rPr>
          <w:strike/>
        </w:rPr>
        <w:t xml:space="preserve">2016</w:t>
      </w:r>
      <w:r>
        <w:t>))</w:t>
      </w:r>
      <w:r>
        <w:rPr/>
        <w:t xml:space="preserve"> </w:t>
      </w:r>
      <w:r>
        <w:rPr>
          <w:u w:val="single"/>
        </w:rPr>
        <w:t xml:space="preserve">2017</w:t>
      </w:r>
      <w:r>
        <w:rPr/>
        <w:t xml:space="preserve">,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In addition to the provisions of RCW 43.88.030, the office of financial management shall require life cycle cost analysis to be prepared as part of any proposal to acquire, construct, or lease all new state office buildings and warehouses to establish the economic viability of the project and prove its benefit to Washington state taxpayers. A life cycle cost analysis must be prepared on all projects or buildings greater than 20,000 square feet. A life cycle cost analysis must be performed at the earliest time possible and must be completed before funding may be allocated for any part of the project including but not limited to: Design, demolition of existing facilities, site preparation or construction and includes projects using a design-build construction model. The life cycle cost analysis must be performed by the office of financial management or the department of enterprise services and must be performed in a transparent manner with all stakeholders entitled to participate. All results of the life cycle cost analysis must be verified by an independent real estate industry consultant. Funding for the life cycle cost analysis must also include funding for review by real estate industry consultants. Included in the life cycle cost analysis and in reporting the cost per square foot, the agencies must include all moneys relating to the development of the project including but not limited to: (1) Predesign; (2) design; (3) consultants; (4) demolition; (5) construction moving costs; (6) tenant relocation costs; (7) parking costs; (8) ongoing maintenance; (9) future capital improvements expected during the term of the lease or building ownership including but not limited to: Windows, carpet, heating, ventilation and air conditioning system replacement, and painting; (10) the economic value and impact of local property taxes; (11) value of the land; and (12) other related costs by both state-owned and privately-owned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$13,000,000</w:t>
      </w:r>
      <w:r>
        <w:t>))</w:t>
      </w:r>
      <w:r>
        <w:rPr/>
        <w:t xml:space="preserve"> </w:t>
      </w:r>
      <w:r>
        <w:rPr>
          <w:u w:val="single"/>
        </w:rPr>
        <w:t xml:space="preserve">$26,000,000</w:t>
      </w:r>
      <w:r>
        <w:rPr/>
        <w:t xml:space="preserve">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Until June 30, 2027, the director of the department of enterprise services is granted authority to transfer and convey real property, known as the former northern state hospital site, to the port of Skagit upon the director's determination that such a transfer is appropriate and in furtherance of the interest of the state. Should legal requirements to provide behavioral health services at other locations fail to be met, having made diligent efforts to do so, the state may extend the leases with the current behavioral health tenants for the minimum time needed to meet such requirements with due diligence. The director shall consult with the office of financial management. This transfer is not subject to the requirements of RCW 43.09.210.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dairy nutrient infrastructure account is created in the state treasury. All receipts from repayment of loans made by the state conservation commission for dairy nutrient management demonstration projects must be deposited in the account. Moneys in the account may be spent only after appropriation. Expenditures from the account may be used only for dairy nutrient management demonstration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rPr/>
        <w:t xml:space="preserve">(1) </w:t>
      </w:r>
      <w:r>
        <w:rPr/>
        <w:t xml:space="preserve">2015 3rd sp.s. c 3 s 1072</w:t>
      </w:r>
      <w:r>
        <w:rPr/>
        <w:t xml:space="preserve"> (uncodified); and</w:t>
      </w:r>
    </w:p>
    <w:p>
      <w:pPr>
        <w:spacing w:before="0" w:after="0" w:line="408" w:lineRule="exact"/>
        <w:ind w:left="0" w:right="0" w:firstLine="576"/>
        <w:jc w:val="left"/>
      </w:pPr>
      <w:r>
        <w:rPr/>
        <w:t xml:space="preserve">(2) </w:t>
      </w:r>
      <w:r>
        <w:rPr/>
        <w:t xml:space="preserve">2015 3rd sp.s. c 3 s 5074</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102782231ee42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da3fd7b0748f4" /><Relationship Type="http://schemas.openxmlformats.org/officeDocument/2006/relationships/footer" Target="/word/footer.xml" Id="Rb102782231ee4259" /></Relationships>
</file>