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2d3d92412f4d05" /></Relationships>
</file>

<file path=word/document.xml><?xml version="1.0" encoding="utf-8"?>
<w:document xmlns:w="http://schemas.openxmlformats.org/wordprocessingml/2006/main">
  <w:body>
    <w:p>
      <w:r>
        <w:t>Z-0661.1</w:t>
      </w:r>
    </w:p>
    <w:p>
      <w:pPr>
        <w:jc w:val="center"/>
      </w:pPr>
      <w:r>
        <w:t>_______________________________________________</w:t>
      </w:r>
    </w:p>
    <w:p/>
    <w:p>
      <w:pPr>
        <w:jc w:val="center"/>
      </w:pPr>
      <w:r>
        <w:rPr>
          <w:b/>
        </w:rPr>
        <w:t>SENATE BILL 6171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Liias, and Benton; by request of Attorney General</w:t>
      </w:r>
    </w:p>
    <w:p/>
    <w:p>
      <w:r>
        <w:rPr>
          <w:t xml:space="preserve">Prefiled 01/07/16.</w:t>
        </w:rPr>
      </w:r>
      <w:r>
        <w:rPr>
          <w:t xml:space="preserve">Read first time 01/11/16.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civil penalties for knowing attendance by a member of a governing body at a meeting held in violation of the open public meetings act; amending RCW 42.30.120;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120</w:t>
      </w:r>
      <w:r>
        <w:rPr/>
        <w:t xml:space="preserve"> and 2012 c 117 s 126 are each amended to read as follows:</w:t>
      </w:r>
    </w:p>
    <w:p>
      <w:pPr>
        <w:spacing w:before="0" w:after="0" w:line="408" w:lineRule="exact"/>
        <w:ind w:left="0" w:right="0" w:firstLine="576"/>
        <w:jc w:val="left"/>
      </w:pPr>
      <w:r>
        <w:rPr/>
        <w:t xml:space="preserve">(1) Each member of the governing body who attends a meeting of such governing body where action is taken in violation of any provision of this chapter applicable to him or her, with knowledge of the fact that the meeting is in violation thereof, shall be subject to personal liability in the form of a civil penalty in the amount of </w:t>
      </w:r>
      <w:r>
        <w:t>((</w:t>
      </w:r>
      <w:r>
        <w:rPr>
          <w:strike/>
        </w:rPr>
        <w:t xml:space="preserve">one</w:t>
      </w:r>
      <w:r>
        <w:t>))</w:t>
      </w:r>
      <w:r>
        <w:rPr/>
        <w:t xml:space="preserve"> </w:t>
      </w:r>
      <w:r>
        <w:rPr>
          <w:u w:val="single"/>
        </w:rPr>
        <w:t xml:space="preserve">five</w:t>
      </w:r>
      <w:r>
        <w:rPr/>
        <w:t xml:space="preserve"> hundred dollars </w:t>
      </w:r>
      <w:r>
        <w:rPr>
          <w:u w:val="single"/>
        </w:rPr>
        <w:t xml:space="preserve">for the first violation</w:t>
      </w:r>
      <w:r>
        <w:rPr/>
        <w:t xml:space="preserve">.</w:t>
      </w:r>
    </w:p>
    <w:p>
      <w:pPr>
        <w:spacing w:before="0" w:after="0" w:line="408" w:lineRule="exact"/>
        <w:ind w:left="0" w:right="0" w:firstLine="576"/>
        <w:jc w:val="left"/>
      </w:pPr>
      <w:r>
        <w:rPr>
          <w:u w:val="single"/>
        </w:rPr>
        <w:t xml:space="preserve">(2) Each member of the governing body who attends a meeting of a governing body where action is taken in violation of any provision of this chapter applicable to him or her, with knowledge of the fact that the meeting is in violation thereof, and who was previously assessed a penalty under subsection (1) of this section in a final court judgment, shall be subject to personal liability in the form of a civil penalty in the amount of one thousand dollars for any subsequent violation.</w:t>
      </w:r>
    </w:p>
    <w:p>
      <w:pPr>
        <w:spacing w:before="0" w:after="0" w:line="408" w:lineRule="exact"/>
        <w:ind w:left="0" w:right="0" w:firstLine="576"/>
        <w:jc w:val="left"/>
      </w:pPr>
      <w:r>
        <w:rPr>
          <w:u w:val="single"/>
        </w:rPr>
        <w:t xml:space="preserve">(3)</w:t>
      </w:r>
      <w:r>
        <w:rPr/>
        <w:t xml:space="preserve"> The civil penalty shall be assessed by a judge of the superior court and an action to enforce this penalty may be brought by any person. A violation of this chapter does not constitute a crime and assessment of the civil penalty by a judge shall not give rise to any disability or legal disadvantage based on conviction of a criminal offense.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Any person who prevails against a public agency in any action in the courts for a violation of this chapter shall be awarded all costs, including reasonable attorneys' fees, incurred in connection with such legal action. Pursuant to RCW 4.84.185, any public agency </w:t>
      </w:r>
      <w:r>
        <w:t>((</w:t>
      </w:r>
      <w:r>
        <w:rPr>
          <w:strike/>
        </w:rPr>
        <w:t xml:space="preserve">who</w:t>
      </w:r>
      <w:r>
        <w:t>))</w:t>
      </w:r>
      <w:r>
        <w:rPr/>
        <w:t xml:space="preserve"> </w:t>
      </w:r>
      <w:r>
        <w:rPr>
          <w:u w:val="single"/>
        </w:rPr>
        <w:t xml:space="preserve">which</w:t>
      </w:r>
      <w:r>
        <w:rPr/>
        <w:t xml:space="preserve"> prevails in any action in the courts for a violation of this chapter may be awarded reasonable expenses and attorney fees upon final judgment and written findings by the trial judge that the action was frivolous and advanced without reasonable cause.</w:t>
      </w:r>
    </w:p>
    <w:p/>
    <w:p>
      <w:pPr>
        <w:jc w:val="center"/>
      </w:pPr>
      <w:r>
        <w:rPr>
          <w:b/>
        </w:rPr>
        <w:t>--- END ---</w:t>
      </w:r>
    </w:p>
    <w:sectPr>
      <w:pgNumType w:start="1"/>
      <w:footerReference xmlns:r="http://schemas.openxmlformats.org/officeDocument/2006/relationships" r:id="R736290618d7348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6930802b484d95" /><Relationship Type="http://schemas.openxmlformats.org/officeDocument/2006/relationships/footer" Target="/word/footer.xml" Id="R736290618d734815" /></Relationships>
</file>