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52717054174d4b" /></Relationships>
</file>

<file path=word/document.xml><?xml version="1.0" encoding="utf-8"?>
<w:document xmlns:w="http://schemas.openxmlformats.org/wordprocessingml/2006/main">
  <w:body>
    <w:p>
      <w:r>
        <w:t>S-3611.1</w:t>
      </w:r>
    </w:p>
    <w:p>
      <w:pPr>
        <w:jc w:val="center"/>
      </w:pPr>
      <w:r>
        <w:t>_______________________________________________</w:t>
      </w:r>
    </w:p>
    <w:p/>
    <w:p>
      <w:pPr>
        <w:jc w:val="center"/>
      </w:pPr>
      <w:r>
        <w:rPr>
          <w:b/>
        </w:rPr>
        <w:t>SENATE BILL 6165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Takko, Pearson, Sheldon, and Benton</w:t>
      </w:r>
    </w:p>
    <w:p/>
    <w:p>
      <w:r>
        <w:rPr>
          <w:t xml:space="preserve">Prefiled 01/06/16.</w:t>
        </w:rPr>
      </w:r>
      <w:r>
        <w:rPr>
          <w:t xml:space="preserve">Read first time 01/11/16.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short-barreled rifles; and amending RCW 9.41.190.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190</w:t>
      </w:r>
      <w:r>
        <w:rPr/>
        <w:t xml:space="preserve"> and 2014 c 201 s 1 are each amended to read as follows:</w:t>
      </w:r>
    </w:p>
    <w:p>
      <w:pPr>
        <w:spacing w:before="0" w:after="0" w:line="408" w:lineRule="exact"/>
        <w:ind w:left="0" w:right="0" w:firstLine="576"/>
        <w:jc w:val="left"/>
      </w:pPr>
      <w:r>
        <w:rPr/>
        <w:t xml:space="preserve">(1) Except as otherwise provided in this section, it is unlawful for any person to</w:t>
      </w:r>
      <w:r>
        <w:rPr>
          <w:u w:val="single"/>
        </w:rPr>
        <w:t xml:space="preserve">:</w:t>
      </w:r>
    </w:p>
    <w:p>
      <w:pPr>
        <w:spacing w:before="0" w:after="0" w:line="408" w:lineRule="exact"/>
        <w:ind w:left="0" w:right="0" w:firstLine="576"/>
        <w:jc w:val="left"/>
      </w:pPr>
      <w:r>
        <w:rPr>
          <w:u w:val="single"/>
        </w:rPr>
        <w:t xml:space="preserve">(a) M</w:t>
      </w:r>
      <w:r>
        <w:rPr/>
        <w:t xml:space="preserve">anufacture, own, buy, sell, loan, furnish, transport, or have in possession or under control, any machine gun, short-barreled shotgun, or short-barreled rifle; </w:t>
      </w:r>
      <w:r>
        <w:t>((</w:t>
      </w:r>
      <w:r>
        <w:rPr>
          <w:strike/>
        </w:rPr>
        <w:t xml:space="preserve">or</w:t>
      </w:r>
      <w:r>
        <w:t>))</w:t>
      </w:r>
    </w:p>
    <w:p>
      <w:pPr>
        <w:spacing w:before="0" w:after="0" w:line="408" w:lineRule="exact"/>
        <w:ind w:left="0" w:right="0" w:firstLine="576"/>
        <w:jc w:val="left"/>
      </w:pPr>
      <w:r>
        <w:rPr>
          <w:u w:val="single"/>
        </w:rPr>
        <w:t xml:space="preserve">(b) Manufacture, own, buy, sell, loan, furnish, transport, or have in possession or under control,</w:t>
      </w:r>
      <w:r>
        <w:rPr/>
        <w:t xml:space="preserve"> any part designed and intended solely and exclusively for use in a machine gun, short-barreled shotgun, or short-barreled rifle, or in converting a weapon into a machine gun, short-barreled shotgun, or short-barreled rifle; or </w:t>
      </w:r>
      <w:r>
        <w:t>((</w:t>
      </w:r>
      <w:r>
        <w:rPr>
          <w:strike/>
        </w:rPr>
        <w:t xml:space="preserve">to</w:t>
      </w:r>
      <w:r>
        <w:t>))</w:t>
      </w:r>
    </w:p>
    <w:p>
      <w:pPr>
        <w:spacing w:before="0" w:after="0" w:line="408" w:lineRule="exact"/>
        <w:ind w:left="0" w:right="0" w:firstLine="576"/>
        <w:jc w:val="left"/>
      </w:pPr>
      <w:r>
        <w:rPr>
          <w:u w:val="single"/>
        </w:rPr>
        <w:t xml:space="preserve">(c) A</w:t>
      </w:r>
      <w:r>
        <w:rPr/>
        <w:t xml:space="preserve">ssemble or repair any machine gun, short-barreled shotgun, or short-barreled rifle.</w:t>
      </w:r>
    </w:p>
    <w:p>
      <w:pPr>
        <w:spacing w:before="0" w:after="0" w:line="408" w:lineRule="exact"/>
        <w:ind w:left="0" w:right="0" w:firstLine="576"/>
        <w:jc w:val="left"/>
      </w:pPr>
      <w:r>
        <w:rPr/>
        <w:t xml:space="preserve">(2) It is not unlawful for a person to </w:t>
      </w:r>
      <w:r>
        <w:t>((</w:t>
      </w:r>
      <w:r>
        <w:rPr>
          <w:strike/>
        </w:rPr>
        <w:t xml:space="preserve">possess, transport, acquire, or transfer a short-barreled rifle that is legally registered and possessed, transported, acquired, or transferred in accordance</w:t>
      </w:r>
      <w:r>
        <w:t>))</w:t>
      </w:r>
      <w:r>
        <w:rPr/>
        <w:t xml:space="preserve"> </w:t>
      </w:r>
      <w:r>
        <w:rPr>
          <w:u w:val="single"/>
        </w:rPr>
        <w:t xml:space="preserve">manufacture, own, buy, sell, loan, furnish, transport, or have in possession or under control, a short-barreled rifle, or any part designed or intended solely and exclusively for use in a short-barreled rifle or in converting a weapon into a short-barreled rifle, if the person is in compliance</w:t>
      </w:r>
      <w:r>
        <w:rPr/>
        <w:t xml:space="preserve"> with </w:t>
      </w:r>
      <w:r>
        <w:rPr>
          <w:u w:val="single"/>
        </w:rPr>
        <w:t xml:space="preserve">applicable</w:t>
      </w:r>
      <w:r>
        <w:rPr/>
        <w:t xml:space="preserve"> federal law.</w:t>
      </w:r>
    </w:p>
    <w:p>
      <w:pPr>
        <w:spacing w:before="0" w:after="0" w:line="408" w:lineRule="exact"/>
        <w:ind w:left="0" w:right="0" w:firstLine="576"/>
        <w:jc w:val="left"/>
      </w:pPr>
      <w:r>
        <w:rPr/>
        <w:t xml:space="preserve">(3) Subsection (1) of this section shall not apply to:</w:t>
      </w:r>
    </w:p>
    <w:p>
      <w:pPr>
        <w:spacing w:before="0" w:after="0" w:line="408" w:lineRule="exact"/>
        <w:ind w:left="0" w:right="0" w:firstLine="576"/>
        <w:jc w:val="left"/>
      </w:pPr>
      <w:r>
        <w:rPr/>
        <w:t xml:space="preserve">(a) Any peace officer in the discharge of official duty or traveling to or from official duty, or to any officer or member of the armed forces of the United States or the state of Washington in the discharge of official duty or traveling to or from official duty; or</w:t>
      </w:r>
    </w:p>
    <w:p>
      <w:pPr>
        <w:spacing w:before="0" w:after="0" w:line="408" w:lineRule="exact"/>
        <w:ind w:left="0" w:right="0" w:firstLine="576"/>
        <w:jc w:val="left"/>
      </w:pPr>
      <w:r>
        <w:rPr/>
        <w:t xml:space="preserve">(b) A person, including an employee of such person if the employee has undergone fingerprinting and a background check, who or which is exempt from or licensed under federal law, and engaged in the production, manufacture, repair, or testing of machine guns, short-barreled shotguns, or short-barreled rifles:</w:t>
      </w:r>
    </w:p>
    <w:p>
      <w:pPr>
        <w:spacing w:before="0" w:after="0" w:line="408" w:lineRule="exact"/>
        <w:ind w:left="0" w:right="0" w:firstLine="576"/>
        <w:jc w:val="left"/>
      </w:pPr>
      <w:r>
        <w:rPr/>
        <w:t xml:space="preserve">(i) To be used or purchased by the armed forces of the United States;</w:t>
      </w:r>
    </w:p>
    <w:p>
      <w:pPr>
        <w:spacing w:before="0" w:after="0" w:line="408" w:lineRule="exact"/>
        <w:ind w:left="0" w:right="0" w:firstLine="576"/>
        <w:jc w:val="left"/>
      </w:pPr>
      <w:r>
        <w:rPr/>
        <w:t xml:space="preserve">(ii) To be used or purchased by federal, state, county, or municipal law enforcement agencies; or</w:t>
      </w:r>
    </w:p>
    <w:p>
      <w:pPr>
        <w:spacing w:before="0" w:after="0" w:line="408" w:lineRule="exact"/>
        <w:ind w:left="0" w:right="0" w:firstLine="576"/>
        <w:jc w:val="left"/>
      </w:pPr>
      <w:r>
        <w:rPr/>
        <w:t xml:space="preserve">(iii) For exportation in compliance with all applicable federal laws and regulations.</w:t>
      </w:r>
    </w:p>
    <w:p>
      <w:pPr>
        <w:spacing w:before="0" w:after="0" w:line="408" w:lineRule="exact"/>
        <w:ind w:left="0" w:right="0" w:firstLine="576"/>
        <w:jc w:val="left"/>
      </w:pPr>
      <w:r>
        <w:rPr/>
        <w:t xml:space="preserve">(4) It shall be an affirmative defense to a prosecution brought under this section that the machine gun or short-barreled shotgun was acquired prior to July 1, 1994, and is possessed in compliance with federal law.</w:t>
      </w:r>
    </w:p>
    <w:p>
      <w:pPr>
        <w:spacing w:before="0" w:after="0" w:line="408" w:lineRule="exact"/>
        <w:ind w:left="0" w:right="0" w:firstLine="576"/>
        <w:jc w:val="left"/>
      </w:pPr>
      <w:r>
        <w:rPr/>
        <w:t xml:space="preserve">(5) Any person violating this section is guilty of a class C felony.</w:t>
      </w:r>
    </w:p>
    <w:p/>
    <w:p>
      <w:pPr>
        <w:jc w:val="center"/>
      </w:pPr>
      <w:r>
        <w:rPr>
          <w:b/>
        </w:rPr>
        <w:t>--- END ---</w:t>
      </w:r>
    </w:p>
    <w:sectPr>
      <w:pgNumType w:start="1"/>
      <w:footerReference xmlns:r="http://schemas.openxmlformats.org/officeDocument/2006/relationships" r:id="R7aa3ecc02c3a4b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501c1d53a0451f" /><Relationship Type="http://schemas.openxmlformats.org/officeDocument/2006/relationships/footer" Target="/word/footer.xml" Id="R7aa3ecc02c3a4b42" /></Relationships>
</file>