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04e93d75284fef" /></Relationships>
</file>

<file path=word/document.xml><?xml version="1.0" encoding="utf-8"?>
<w:document xmlns:w="http://schemas.openxmlformats.org/wordprocessingml/2006/main">
  <w:body>
    <w:p>
      <w:r>
        <w:t>S-1752.1</w:t>
      </w:r>
    </w:p>
    <w:p>
      <w:pPr>
        <w:jc w:val="center"/>
      </w:pPr>
      <w:r>
        <w:t>_______________________________________________</w:t>
      </w:r>
    </w:p>
    <w:p/>
    <w:p>
      <w:pPr>
        <w:jc w:val="center"/>
      </w:pPr>
      <w:r>
        <w:rPr>
          <w:b/>
        </w:rPr>
        <w:t>SENATE BILL 6158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Dammeier, Benton, Sheldon, Hargrove, Conway, Roach, Schoesler, Rivers, Angel, Pearson, Becker, Hobbs, Warnick, Baumgartner, Honeyford, Dansel, O'Ban, and Padden</w:t>
      </w:r>
    </w:p>
    <w:p/>
    <w:p>
      <w:r>
        <w:rPr>
          <w:t xml:space="preserve">Prefiled 12/18/15.</w:t>
        </w:rPr>
      </w:r>
      <w:r>
        <w:rPr>
          <w:t xml:space="preserve">Read first time 01/11/16.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transfer of firearms at nonprofit fund-raising activities; and amending RCW 9.41.113.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2015 c 1 s 3 (Initiative Measure No. 594)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and fulfilling all federal and state recordkeeping requirements.</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children, siblings, grandparents, grandchildren, nieces, nephews, first cousins, aunts, and uncles, that is a bona fide gift;</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rPr/>
        <w:t xml:space="preserve">(d)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rPr/>
        <w:t xml:space="preserve">(e)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rPr/>
        <w:t xml:space="preserve">(f)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or (v)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 </w:t>
      </w:r>
      <w:r>
        <w:t>((</w:t>
      </w:r>
      <w:r>
        <w:rPr>
          <w:strike/>
        </w:rPr>
        <w:t xml:space="preserve">or</w:t>
      </w:r>
      <w:r>
        <w:t>))</w:t>
      </w:r>
    </w:p>
    <w:p>
      <w:pPr>
        <w:spacing w:before="0" w:after="0" w:line="408" w:lineRule="exact"/>
        <w:ind w:left="0" w:right="0" w:firstLine="576"/>
        <w:jc w:val="left"/>
      </w:pPr>
      <w:r>
        <w:rPr/>
        <w:t xml:space="preserve">(g) </w:t>
      </w:r>
      <w:r>
        <w:rPr>
          <w:u w:val="single"/>
        </w:rPr>
        <w:t xml:space="preserve">A transfer of possession of a firearm between individuals while conducting nonprofit fund-raising activities including, but not limited to, auctions, raffles, and contests; or</w:t>
      </w:r>
    </w:p>
    <w:p>
      <w:pPr>
        <w:spacing w:before="0" w:after="0" w:line="408" w:lineRule="exact"/>
        <w:ind w:left="0" w:right="0" w:firstLine="576"/>
        <w:jc w:val="left"/>
      </w:pPr>
      <w:r>
        <w:rPr>
          <w:u w:val="single"/>
        </w:rPr>
        <w:t xml:space="preserve">(h)</w:t>
      </w:r>
      <w:r>
        <w:rPr/>
        <w:t xml:space="preserve"> A person who (i) acquired a firearm other than a pistol by operation of law upon the death of the former owner of the firearm or (ii) acquired a pistol by operation of law upon the death of the former owner of the pistol within the preceding sixty days. At the end of the sixty-day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w:t>
      </w:r>
    </w:p>
    <w:p/>
    <w:p>
      <w:pPr>
        <w:jc w:val="center"/>
      </w:pPr>
      <w:r>
        <w:rPr>
          <w:b/>
        </w:rPr>
        <w:t>--- END ---</w:t>
      </w:r>
    </w:p>
    <w:sectPr>
      <w:pgNumType w:start="1"/>
      <w:footerReference xmlns:r="http://schemas.openxmlformats.org/officeDocument/2006/relationships" r:id="R7941023de4de40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2c69fb0ded40c6" /><Relationship Type="http://schemas.openxmlformats.org/officeDocument/2006/relationships/footer" Target="/word/footer.xml" Id="R7941023de4de4038" /></Relationships>
</file>