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b28d8861141b8" /></Relationships>
</file>

<file path=word/document.xml><?xml version="1.0" encoding="utf-8"?>
<w:document xmlns:w="http://schemas.openxmlformats.org/wordprocessingml/2006/main">
  <w:body>
    <w:p>
      <w:r>
        <w:t>S-3497.1</w:t>
      </w:r>
    </w:p>
    <w:p>
      <w:pPr>
        <w:jc w:val="center"/>
      </w:pPr>
      <w:r>
        <w:t>_______________________________________________</w:t>
      </w:r>
    </w:p>
    <w:p/>
    <w:p>
      <w:pPr>
        <w:jc w:val="center"/>
      </w:pPr>
      <w:r>
        <w:rPr>
          <w:b/>
        </w:rPr>
        <w:t>SENATE BILL 6148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Keiser, Schoesler, and Conway</w:t>
      </w:r>
    </w:p>
    <w:p/>
    <w:p>
      <w:r>
        <w:rPr>
          <w:t xml:space="preserve">Prefiled 12/10/15.</w:t>
        </w:rPr>
      </w:r>
      <w:r>
        <w:rPr>
          <w:t xml:space="preserve">Read first time 01/11/16.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certain personal property in a self-service storage facility; and amending RCW 19.150.060 and 19.150.160.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2015 c 13 s 3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w:t>
      </w:r>
      <w:r>
        <w:t>((</w:t>
      </w:r>
      <w:r>
        <w:rPr>
          <w:strike/>
        </w:rPr>
        <w:t xml:space="preserve">electronic mail [email]</w:t>
      </w:r>
      <w:r>
        <w:t>))</w:t>
      </w:r>
      <w:r>
        <w:rPr/>
        <w:t xml:space="preserve"> </w:t>
      </w:r>
      <w:r>
        <w:rPr>
          <w:u w:val="single"/>
        </w:rPr>
        <w:t xml:space="preserve">email</w:t>
      </w:r>
      <w:r>
        <w:rPr/>
        <w:t xml:space="preserve"> to the occupant's last known address and alternative address or </w:t>
      </w:r>
      <w:r>
        <w:t>((</w:t>
      </w:r>
      <w:r>
        <w:rPr>
          <w:strike/>
        </w:rPr>
        <w:t xml:space="preserve">electronic mail [email]</w:t>
      </w:r>
      <w:r>
        <w:t>))</w:t>
      </w:r>
      <w:r>
        <w:rPr/>
        <w:t xml:space="preserve"> </w:t>
      </w:r>
      <w:r>
        <w:rPr>
          <w:u w:val="single"/>
        </w:rPr>
        <w:t xml:space="preserve">email</w:t>
      </w:r>
      <w:r>
        <w:rPr/>
        <w:t xml:space="preserve"> address. If the owner sends notice required under this section to the occupant's last known </w:t>
      </w:r>
      <w:r>
        <w:t>((</w:t>
      </w:r>
      <w:r>
        <w:rPr>
          <w:strike/>
        </w:rPr>
        <w:t xml:space="preserve">electronic mail [email]</w:t>
      </w:r>
      <w:r>
        <w:t>))</w:t>
      </w:r>
      <w:r>
        <w:rPr/>
        <w:t xml:space="preserve"> </w:t>
      </w:r>
      <w:r>
        <w:rPr>
          <w:u w:val="single"/>
        </w:rPr>
        <w:t xml:space="preserve">email</w:t>
      </w:r>
      <w:r>
        <w:rPr/>
        <w:t xml:space="preserve">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fourteen days from the last date of sending of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w:t>
      </w:r>
      <w:r>
        <w:t>((</w:t>
      </w:r>
      <w:r>
        <w:rPr>
          <w:strike/>
        </w:rPr>
        <w:t xml:space="preserve">motor</w:t>
      </w:r>
      <w:r>
        <w:t>))</w:t>
      </w:r>
      <w:r>
        <w:rPr/>
        <w:t xml:space="preserve"> vehicles </w:t>
      </w:r>
      <w:r>
        <w:t>((</w:t>
      </w:r>
      <w:r>
        <w:rPr>
          <w:strike/>
        </w:rPr>
        <w:t xml:space="preserve">or boats</w:t>
      </w:r>
      <w:r>
        <w:t>))</w:t>
      </w:r>
      <w:r>
        <w:rPr>
          <w:u w:val="single"/>
        </w:rPr>
        <w:t xml:space="preserve">, watercraft, trailers, recreational vehicles, or campers</w:t>
      </w:r>
      <w:r>
        <w:rPr/>
        <w:t xml:space="preserve">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w:t>
      </w:r>
      <w:r>
        <w:t>((</w:t>
      </w:r>
      <w:r>
        <w:rPr>
          <w:strike/>
        </w:rPr>
        <w:t xml:space="preserve">electronic mail [email]</w:t>
      </w:r>
      <w:r>
        <w:t>))</w:t>
      </w:r>
      <w:r>
        <w:rPr/>
        <w:t xml:space="preserve"> </w:t>
      </w:r>
      <w:r>
        <w:rPr>
          <w:u w:val="single"/>
        </w:rPr>
        <w:t xml:space="preserve">email</w:t>
      </w:r>
      <w:r>
        <w:rPr/>
        <w:t xml:space="preserve">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(b) The rental agreement executed by the occupant specifies in bold type that notices will be given to the occupant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(c) The owner provides the occupant with the </w:t>
      </w:r>
      <w:r>
        <w:t>((</w:t>
      </w:r>
      <w:r>
        <w:rPr>
          <w:strike/>
        </w:rPr>
        <w:t xml:space="preserve">electronic mail [email]</w:t>
      </w:r>
      <w:r>
        <w:t>))</w:t>
      </w:r>
      <w:r>
        <w:rPr/>
        <w:t xml:space="preserve"> </w:t>
      </w:r>
      <w:r>
        <w:rPr>
          <w:u w:val="single"/>
        </w:rPr>
        <w:t xml:space="preserve">email</w:t>
      </w:r>
      <w:r>
        <w:rPr/>
        <w:t xml:space="preserve"> address from which notices will be sent and directs the occupant to modify his or her email settings to allow </w:t>
      </w:r>
      <w:r>
        <w:t>((</w:t>
      </w:r>
      <w:r>
        <w:rPr>
          <w:strike/>
        </w:rPr>
        <w:t xml:space="preserve">electronic mail [email]</w:t>
      </w:r>
      <w:r>
        <w:t>))</w:t>
      </w:r>
      <w:r>
        <w:rPr/>
        <w:t xml:space="preserve"> </w:t>
      </w:r>
      <w:r>
        <w:rPr>
          <w:u w:val="single"/>
        </w:rPr>
        <w:t xml:space="preserve">email</w:t>
      </w:r>
      <w:r>
        <w:rPr/>
        <w:t xml:space="preserve"> from that address to avoid any filtration systems; and</w:t>
      </w:r>
    </w:p>
    <w:p>
      <w:pPr>
        <w:spacing w:before="0" w:after="0" w:line="408" w:lineRule="exact"/>
        <w:ind w:left="0" w:right="0" w:firstLine="576"/>
        <w:jc w:val="left"/>
      </w:pPr>
      <w:r>
        <w:rPr/>
        <w:t xml:space="preserve">(d) The owner notifies the occupant of any change in the </w:t>
      </w:r>
      <w:r>
        <w:t>((</w:t>
      </w:r>
      <w:r>
        <w:rPr>
          <w:strike/>
        </w:rPr>
        <w:t xml:space="preserve">electronic mail [email]</w:t>
      </w:r>
      <w:r>
        <w:t>))</w:t>
      </w:r>
      <w:r>
        <w:rPr/>
        <w:t xml:space="preserve"> </w:t>
      </w:r>
      <w:r>
        <w:rPr>
          <w:u w:val="single"/>
        </w:rPr>
        <w:t xml:space="preserve">email</w:t>
      </w:r>
      <w:r>
        <w:rPr/>
        <w:t xml:space="preserve">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160</w:t>
      </w:r>
      <w:r>
        <w:rPr/>
        <w:t xml:space="preserve"> and 2015 c 13 s 4 are each amended to read as follows:</w:t>
      </w:r>
    </w:p>
    <w:p>
      <w:pPr>
        <w:spacing w:before="0" w:after="0" w:line="408" w:lineRule="exact"/>
        <w:ind w:left="0" w:right="0" w:firstLine="576"/>
        <w:jc w:val="left"/>
      </w:pPr>
      <w:r>
        <w:rPr/>
        <w:t xml:space="preserve">(1) If an occupant is in default for sixty or more days and the personal property stored in the leased space is a </w:t>
      </w:r>
      <w:r>
        <w:t>((</w:t>
      </w:r>
      <w:r>
        <w:rPr>
          <w:strike/>
        </w:rPr>
        <w:t xml:space="preserve">motor</w:t>
      </w:r>
      <w:r>
        <w:t>))</w:t>
      </w:r>
      <w:r>
        <w:rPr/>
        <w:t xml:space="preserve"> vehicle </w:t>
      </w:r>
      <w:r>
        <w:t>((</w:t>
      </w:r>
      <w:r>
        <w:rPr>
          <w:strike/>
        </w:rPr>
        <w:t xml:space="preserve">or boat</w:t>
      </w:r>
      <w:r>
        <w:t>))</w:t>
      </w:r>
      <w:r>
        <w:rPr>
          <w:u w:val="single"/>
        </w:rPr>
        <w:t xml:space="preserve">, watercraft, trailer, recreational vehicle, or camper</w:t>
      </w:r>
      <w:r>
        <w:rPr/>
        <w:t xml:space="preserve">, the owner may have the personal property towed or removed from the self–service storage facility in lieu of a sale. Prior to having the vehicle</w:t>
      </w:r>
      <w:r>
        <w:rPr>
          <w:u w:val="single"/>
        </w:rPr>
        <w:t xml:space="preserve">, watercraft, trailer, recreational vehicle, or camper</w:t>
      </w:r>
      <w:r>
        <w:rPr/>
        <w:t xml:space="preserv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
      <w:pPr>
        <w:jc w:val="center"/>
      </w:pPr>
      <w:r>
        <w:rPr>
          <w:b/>
        </w:rPr>
        <w:t>--- END ---</w:t>
      </w:r>
    </w:p>
    <w:sectPr>
      <w:pgNumType w:start="1"/>
      <w:footerReference xmlns:r="http://schemas.openxmlformats.org/officeDocument/2006/relationships" r:id="Rc9df53674d9241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b90aefd71462c" /><Relationship Type="http://schemas.openxmlformats.org/officeDocument/2006/relationships/footer" Target="/word/footer.xml" Id="Rc9df53674d924107" /></Relationships>
</file>