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db3ddd7614179" /></Relationships>
</file>

<file path=word/document.xml><?xml version="1.0" encoding="utf-8"?>
<w:document xmlns:w="http://schemas.openxmlformats.org/wordprocessingml/2006/main">
  <w:body>
    <w:p>
      <w:r>
        <w:t>S-3304.1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6141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2nd Special Session</w:t>
      </w:r>
    </w:p>
    <w:p/>
    <w:p>
      <w:r>
        <w:rPr>
          <w:b/>
        </w:rPr>
        <w:t xml:space="preserve">By </w:t>
      </w:r>
      <w:r>
        <w:t>Senators Baumgartner, Billig, Schoesler, Kohl-Welles, Bailey, Parlette, Angel, Pearson, Litzow, Padden, Brown, Ericksen, Warnick, Dammeier, Braun, Miloscia, Hewitt, Hobbs, Jayapal, Cleveland, McAuliffe, Frockt, Nelson, Hasegawa, Hargrove, Hatfield, Habib, Keiser, Liias, McCoy, Fraser, and Chase</w:t>
      </w:r>
    </w:p>
    <w:p/>
    <w:p>
      <w:r>
        <w:rPr>
          <w:t xml:space="preserve">Read first time 06/26/15.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naming a school of medicine at Washington State University after Elson S. Floyd; and amending RCW 28B.30.---.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30</w:t>
      </w:r>
      <w:r>
        <w:rPr/>
        <w:t xml:space="preserve">.</w:t>
      </w:r>
      <w:r>
        <w:t xml:space="preserve">---</w:t>
      </w:r>
      <w:r>
        <w:rPr/>
        <w:t xml:space="preserve"> and 2015 c 6 s 1 are each amended to read as follows:</w:t>
      </w:r>
    </w:p>
    <w:p>
      <w:pPr>
        <w:ind w:left="0" w:right="0" w:firstLine="360"/>
        <w:jc w:val="both"/>
      </w:pPr>
      <w:r>
        <w:rPr/>
        <w:t xml:space="preserve">The board of regents of Washington State University may offer and teach medicine as a major line, and is authorized to establish, operate, and maintain a school of medicine at the university</w:t>
      </w:r>
      <w:r>
        <w:rPr>
          <w:u w:val="single"/>
        </w:rPr>
        <w:t xml:space="preserve">, to be known as the Elson S. Floyd School of Medicine</w:t>
      </w:r>
      <w:r>
        <w:rPr/>
        <w:t xml:space="preserve">. The board of regents of Washington State University may offer and teach forestry as a major line.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610f1b6985e46e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6141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85b48bd074be7" /><Relationship Type="http://schemas.openxmlformats.org/officeDocument/2006/relationships/footer" Target="/word/footer.xml" Id="R3610f1b6985e46ef" /></Relationships>
</file>