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0a55858fa49a4" /></Relationships>
</file>

<file path=word/document.xml><?xml version="1.0" encoding="utf-8"?>
<w:document xmlns:w="http://schemas.openxmlformats.org/wordprocessingml/2006/main">
  <w:body>
    <w:p>
      <w:r>
        <w:t>S-3343.1</w:t>
      </w:r>
    </w:p>
    <w:p>
      <w:pPr>
        <w:jc w:val="center"/>
      </w:pPr>
      <w:r>
        <w:t>_______________________________________________</w:t>
      </w:r>
    </w:p>
    <w:p/>
    <w:p>
      <w:pPr>
        <w:jc w:val="center"/>
      </w:pPr>
      <w:r>
        <w:rPr>
          <w:b/>
        </w:rPr>
        <w:t>SUBSTITUTE SENATE BILL 6138</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increasing state revenue through improved compliance methods and eliminating tax preferences for royalties and certain manufacturing equipment; amending RCW 82.04.2907, 82.04.066, 82.04.067, and 82.04.424; reenacting and amending RCW 82.08.02565, 82.12.02565, and 82.63.010; adding a new section to chapter 82.08 RCW; adding a new section to chapter 82.32 RCW; creating new sections; providing effective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Repealing the Preferential B&amp;O Tax Rate for Royalty Income</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center"/>
      </w:pPr>
      <w:r>
        <w:rPr>
          <w:b/>
        </w:rPr>
        <w:t xml:space="preserve">Part II</w:t>
      </w:r>
    </w:p>
    <w:p>
      <w:pPr>
        <w:ind w:left="0" w:right="0" w:firstLine="360"/>
        <w:jc w:val="center"/>
      </w:pPr>
      <w:r>
        <w:rPr>
          <w:b/>
        </w:rPr>
        <w:t xml:space="preserve">Economic Nexus for Out-of-State Wholesalers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ind w:left="0" w:right="0" w:firstLine="360"/>
        <w:jc w:val="both"/>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ind w:left="0" w:right="0" w:firstLine="360"/>
        <w:jc w:val="both"/>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ind w:left="0" w:right="0" w:firstLine="360"/>
        <w:jc w:val="both"/>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ind w:left="0" w:right="0" w:firstLine="360"/>
        <w:jc w:val="both"/>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ind w:left="0" w:right="0" w:firstLine="360"/>
        <w:jc w:val="both"/>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ind w:left="0" w:right="0" w:firstLine="360"/>
        <w:jc w:val="both"/>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ind w:left="0" w:right="0" w:firstLine="360"/>
        <w:jc w:val="both"/>
      </w:pPr>
      <w:r>
        <w:rPr/>
        <w:t xml:space="preserve">(3) Nothing in this section may be construed to affect in any way RCW 82.04.424, 82.08.050(11), or 82.12.040(5).</w:t>
      </w:r>
    </w:p>
    <w:p>
      <w:pPr>
        <w:ind w:left="0" w:right="0" w:firstLine="360"/>
        <w:jc w:val="both"/>
      </w:pPr>
      <w:r>
        <w:rPr/>
        <w:t xml:space="preserve">(4) This section is subject to section 205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ind w:left="0" w:right="0" w:firstLine="360"/>
        <w:jc w:val="both"/>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ind w:left="0" w:right="0" w:firstLine="360"/>
        <w:jc w:val="both"/>
      </w:pPr>
      <w:r>
        <w:rPr/>
        <w:t xml:space="preserve">(1) A person engaging in business is deemed to have substantial nexus with this state if the person is:</w:t>
      </w:r>
    </w:p>
    <w:p>
      <w:pPr>
        <w:ind w:left="0" w:right="0" w:firstLine="360"/>
        <w:jc w:val="both"/>
      </w:pPr>
      <w:r>
        <w:rPr/>
        <w:t xml:space="preserve">(a) An individual and is a resident or domiciliary of this state;</w:t>
      </w:r>
    </w:p>
    <w:p>
      <w:pPr>
        <w:ind w:left="0" w:right="0" w:firstLine="360"/>
        <w:jc w:val="both"/>
      </w:pPr>
      <w:r>
        <w:rPr/>
        <w:t xml:space="preserve">(b) A business entity and is organized or commercially domiciled in this state; or</w:t>
      </w:r>
    </w:p>
    <w:p>
      <w:pPr>
        <w:ind w:left="0" w:right="0" w:firstLine="360"/>
        <w:jc w:val="both"/>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ind w:left="0" w:right="0" w:firstLine="360"/>
        <w:jc w:val="both"/>
      </w:pPr>
      <w:r>
        <w:rPr/>
        <w:t xml:space="preserve">(i) More than fifty thousand dollars of property in this state;</w:t>
      </w:r>
    </w:p>
    <w:p>
      <w:pPr>
        <w:ind w:left="0" w:right="0" w:firstLine="360"/>
        <w:jc w:val="both"/>
      </w:pPr>
      <w:r>
        <w:rPr/>
        <w:t xml:space="preserve">(ii) More than fifty thousand dollars of payroll in this state;</w:t>
      </w:r>
    </w:p>
    <w:p>
      <w:pPr>
        <w:ind w:left="0" w:right="0" w:firstLine="360"/>
        <w:jc w:val="both"/>
      </w:pPr>
      <w:r>
        <w:rPr/>
        <w:t xml:space="preserve">(iii) More than two hundred fifty thousand dollars of receipts from this state; or</w:t>
      </w:r>
    </w:p>
    <w:p>
      <w:pPr>
        <w:ind w:left="0" w:right="0" w:firstLine="360"/>
        <w:jc w:val="both"/>
      </w:pPr>
      <w:r>
        <w:rPr/>
        <w:t xml:space="preserve">(iv) At least twenty-five percent of the person's total property, total payroll, or total receipts in this state.</w:t>
      </w:r>
    </w:p>
    <w:p>
      <w:pPr>
        <w:ind w:left="0" w:right="0" w:firstLine="360"/>
        <w:jc w:val="both"/>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ind w:left="0" w:right="0" w:firstLine="360"/>
        <w:jc w:val="both"/>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ind w:left="0" w:right="0" w:firstLine="360"/>
        <w:jc w:val="both"/>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ind w:left="0" w:right="0" w:firstLine="360"/>
        <w:jc w:val="both"/>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ind w:left="0" w:right="0" w:firstLine="360"/>
        <w:jc w:val="both"/>
      </w:pPr>
      <w:r>
        <w:rPr/>
        <w:t xml:space="preserve">(d)(i) For purposes of this subsection (2), loans and credit card receivables are deemed owned and used in this state as follows:</w:t>
      </w:r>
    </w:p>
    <w:p>
      <w:pPr>
        <w:ind w:left="0" w:right="0" w:firstLine="360"/>
        <w:jc w:val="both"/>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ind w:left="0" w:right="0" w:firstLine="360"/>
        <w:jc w:val="both"/>
      </w:pPr>
      <w:r>
        <w:rPr/>
        <w:t xml:space="preserve">(B) Loans not secured by real or personal property are deemed owned and used in this state if the borrower is located in this state.</w:t>
      </w:r>
    </w:p>
    <w:p>
      <w:pPr>
        <w:ind w:left="0" w:right="0" w:firstLine="360"/>
        <w:jc w:val="both"/>
      </w:pPr>
      <w:r>
        <w:rPr/>
        <w:t xml:space="preserve">(C) Credit card receivables are deemed owned and used in this state if the billing address of the cardholder is in this state.</w:t>
      </w:r>
    </w:p>
    <w:p>
      <w:pPr>
        <w:ind w:left="0" w:right="0" w:firstLine="360"/>
        <w:jc w:val="both"/>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ind w:left="0" w:right="0" w:firstLine="360"/>
        <w:jc w:val="both"/>
      </w:pPr>
      <w:r>
        <w:rPr/>
        <w:t xml:space="preserve">(B) "Credit card" means a card or device existing for the purpose of obtaining money, property, labor, or services on credit.</w:t>
      </w:r>
    </w:p>
    <w:p>
      <w:pPr>
        <w:ind w:left="0" w:right="0" w:firstLine="360"/>
        <w:jc w:val="both"/>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ind w:left="0" w:right="0" w:firstLine="360"/>
        <w:jc w:val="both"/>
      </w:pPr>
      <w:r>
        <w:rPr/>
        <w:t xml:space="preserve">(3)(a) Payroll counting toward the thresholds in subsection (1)(c)(ii) and (iv) of this section is the total amount paid by the taxpayer for compensation in this state during the </w:t>
      </w:r>
      <w:r>
        <w:rPr>
          <w:u w:val="single"/>
        </w:rPr>
        <w:t xml:space="preserve">immediately preceding</w:t>
      </w:r>
      <w:r>
        <w:rPr/>
        <w:t xml:space="preserv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ind w:left="0" w:right="0" w:firstLine="360"/>
        <w:jc w:val="both"/>
      </w:pPr>
      <w:r>
        <w:rPr/>
        <w:t xml:space="preserve">(b) Employee compensation is paid in this state if the compensation is properly reportable to this state for unemployment compensation tax purposes, regardless of whether the compensation was actually reported to this state.</w:t>
      </w:r>
    </w:p>
    <w:p>
      <w:pPr>
        <w:ind w:left="0" w:right="0" w:firstLine="360"/>
        <w:jc w:val="both"/>
      </w:pPr>
      <w:r>
        <w:rPr/>
        <w:t xml:space="preserve">(c) Nonemployee compensation is paid in this state if the service performed by the representative third party occurs entirely or primarily within this state.</w:t>
      </w:r>
    </w:p>
    <w:p>
      <w:pPr>
        <w:ind w:left="0" w:right="0" w:firstLine="360"/>
        <w:jc w:val="both"/>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ind w:left="0" w:right="0" w:firstLine="360"/>
        <w:jc w:val="both"/>
      </w:pPr>
      <w:r>
        <w:rPr/>
        <w:t xml:space="preserve">(4) Receipts counting toward the thresholds in subsection (1)(c)(iii) and (iv) of this section are</w:t>
      </w:r>
      <w:r>
        <w:rPr>
          <w:u w:val="single"/>
        </w:rPr>
        <w:t xml:space="preserve">:</w:t>
      </w:r>
    </w:p>
    <w:p>
      <w:pPr>
        <w:ind w:left="0" w:right="0" w:firstLine="360"/>
        <w:jc w:val="both"/>
      </w:pPr>
      <w:r>
        <w:rPr>
          <w:u w:val="single"/>
        </w:rPr>
        <w:t xml:space="preserve">(a) T</w:t>
      </w:r>
      <w:r>
        <w:rPr/>
        <w:t xml:space="preserve">hose amounts included in the numerator of the receipts factor under RCW 82.04.462</w:t>
      </w:r>
      <w:r>
        <w:t>((</w:t>
      </w:r>
      <w:r>
        <w:rPr>
          <w:strike/>
        </w:rPr>
        <w:t xml:space="preserve"> and,</w:t>
      </w:r>
      <w:r>
        <w:t>))</w:t>
      </w:r>
      <w:r>
        <w:rPr>
          <w:u w:val="single"/>
        </w:rPr>
        <w:t xml:space="preserve">;</w:t>
      </w:r>
    </w:p>
    <w:p>
      <w:pPr>
        <w:ind w:left="0" w:right="0" w:firstLine="360"/>
        <w:jc w:val="both"/>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ind w:left="0" w:right="0" w:firstLine="360"/>
        <w:jc w:val="both"/>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ind w:left="0" w:right="0" w:firstLine="360"/>
        <w:jc w:val="both"/>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ind w:left="0" w:right="0" w:firstLine="360"/>
        <w:jc w:val="both"/>
      </w:pPr>
      <w:r>
        <w:rPr/>
        <w:t xml:space="preserve">(b) As used in this subsection, "consumer price index" means the consumer price index for all urban consumers (CPI-U) available from the bureau of labor statistics of the United States department of labor.</w:t>
      </w:r>
    </w:p>
    <w:p>
      <w:pPr>
        <w:ind w:left="0" w:right="0" w:firstLine="360"/>
        <w:jc w:val="both"/>
      </w:pPr>
      <w:r>
        <w:rPr/>
        <w:t xml:space="preserve">(6)</w:t>
      </w:r>
      <w:r>
        <w:rPr>
          <w:u w:val="single"/>
        </w:rPr>
        <w:t xml:space="preserve">(a)</w:t>
      </w:r>
      <w:r>
        <w:rPr/>
        <w:t xml:space="preserve"> Subsections (1) through (5) of this section only apply with respect to the taxes </w:t>
      </w:r>
      <w:r>
        <w:t>((</w:t>
      </w:r>
      <w:r>
        <w:rPr>
          <w:strike/>
        </w:rPr>
        <w:t xml:space="preserve">imposed 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ind w:left="0" w:right="0" w:firstLine="360"/>
        <w:jc w:val="both"/>
      </w:pPr>
      <w:r>
        <w:rPr>
          <w:u w:val="single"/>
        </w:rPr>
        <w:t xml:space="preserve">(b)</w:t>
      </w:r>
      <w:r>
        <w:rPr/>
        <w:t xml:space="preserve"> For purposes of this subsection, a person is physically present in this state if the person has property or employees in this state.</w:t>
      </w:r>
    </w:p>
    <w:p>
      <w:pPr>
        <w:ind w:left="0" w:right="0" w:firstLine="360"/>
        <w:jc w:val="both"/>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ind w:left="0" w:right="0" w:firstLine="360"/>
        <w:jc w:val="both"/>
      </w:pPr>
      <w:r>
        <w:rPr>
          <w:u w:val="single"/>
        </w:rPr>
        <w:t xml:space="preserve">(ii) A remote seller as defined in section 202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202 of this act. The presumption in this subsection (6)(c)(ii) may be rebutted as provided in section 202 of this act. To the extent that the presumption in section 202 of this act is no longer operative pursuant to section 205 of this act, the presumption in this subsection (6)(c)(ii) is no longer operative. Nothing in this section may be construed to affect in any way RCW 82.04.424, 82.08.050(11), or 82.12.040(5) or to narrow the scope of the terms "agent" or "other representative" in this subsection (6)(c).</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If the department determines that a change, taking effect after the effective date of this section, in the streamlined sales and use tax agreement or federal law creates a conflict with any provision of section 202 of this act, such conflicting provision or provisions of section 202 of this act, including any related provisions that would not function as originally intended, have no further force and effect as of the date the change in the streamlined sales and use tax agreement or federal law becomes effective.</w:t>
      </w:r>
    </w:p>
    <w:p>
      <w:pPr>
        <w:ind w:left="0" w:right="0" w:firstLine="360"/>
        <w:jc w:val="both"/>
      </w:pPr>
      <w:r>
        <w:rPr/>
        <w:t xml:space="preserve">(2) For purposes of this section:</w:t>
      </w:r>
    </w:p>
    <w:p>
      <w:pPr>
        <w:ind w:left="0" w:right="0" w:firstLine="360"/>
        <w:jc w:val="both"/>
      </w:pPr>
      <w:r>
        <w:rPr/>
        <w:t xml:space="preserve">(a) A change in federal law conflicts with section 202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202 of this act.</w:t>
      </w:r>
    </w:p>
    <w:p>
      <w:pPr>
        <w:ind w:left="0" w:right="0" w:firstLine="360"/>
        <w:jc w:val="both"/>
      </w:pPr>
      <w:r>
        <w:rPr/>
        <w:t xml:space="preserve">(b) A change in the streamlined sales and use tax agreement conflicts with section 202 of this act if one or more provisions of section 202 of this act causes this state to be found out of compliance with the streamlined sales and use tax agreement by its governing board.</w:t>
      </w:r>
    </w:p>
    <w:p>
      <w:pPr>
        <w:ind w:left="0" w:right="0" w:firstLine="360"/>
        <w:jc w:val="both"/>
      </w:pPr>
      <w:r>
        <w:rPr/>
        <w:t xml:space="preserve">(3) If the department makes a determination under this section that a change in federal law or the streamlined sales and use tax agreement conflicts with one or more provisions of section 202 of this act, the department:</w:t>
      </w:r>
    </w:p>
    <w:p>
      <w:pPr>
        <w:ind w:left="0" w:right="0" w:firstLine="360"/>
        <w:jc w:val="both"/>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ind w:left="0" w:right="0" w:firstLine="360"/>
        <w:jc w:val="both"/>
      </w:pPr>
      <w:r>
        <w:rPr/>
        <w:t xml:space="preserve">(b) Must include information on its web site informing taxpayers and the public (i) of the provision or provisions of section 202 of this act that will have no further force and effect, (ii) when such change will become effective, and (iii) about how to participate in any rule making conducted by the department in accordance with (a) of this subsection (3).</w:t>
      </w:r>
    </w:p>
    <w:p>
      <w:pPr>
        <w:ind w:left="0" w:right="0" w:firstLine="360"/>
        <w:jc w:val="both"/>
      </w:pPr>
      <w:r>
        <w:rPr/>
        <w:t xml:space="preserve">(4) For purposes of this section, "remote seller" has the same meaning as in section 202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and 2003 c 76 s 2 are each amended to read as follows:</w:t>
      </w:r>
    </w:p>
    <w:p>
      <w:pPr>
        <w:ind w:left="0" w:right="0" w:firstLine="360"/>
        <w:jc w:val="both"/>
      </w:pPr>
      <w:r>
        <w:rPr/>
        <w:t xml:space="preserve">(1) This chapter does not apply to a person making </w:t>
      </w:r>
      <w:r>
        <w:rPr>
          <w:u w:val="single"/>
        </w:rPr>
        <w:t xml:space="preserve">retail</w:t>
      </w:r>
      <w:r>
        <w:rPr/>
        <w:t xml:space="preserve"> sales in Washington if:</w:t>
      </w:r>
    </w:p>
    <w:p>
      <w:pPr>
        <w:ind w:left="0" w:right="0" w:firstLine="360"/>
        <w:jc w:val="both"/>
      </w:pPr>
      <w:r>
        <w:rPr/>
        <w:t xml:space="preserve">(a) The person's activities in this state, whether conducted directly or through another person, are limited to:</w:t>
      </w:r>
    </w:p>
    <w:p>
      <w:pPr>
        <w:ind w:left="0" w:right="0" w:firstLine="360"/>
        <w:jc w:val="both"/>
      </w:pPr>
      <w:r>
        <w:rPr/>
        <w:t xml:space="preserve">(i) The storage, dissemination, or display of advertising;</w:t>
      </w:r>
    </w:p>
    <w:p>
      <w:pPr>
        <w:ind w:left="0" w:right="0" w:firstLine="360"/>
        <w:jc w:val="both"/>
      </w:pPr>
      <w:r>
        <w:rPr/>
        <w:t xml:space="preserve">(ii) The taking of orders; or</w:t>
      </w:r>
    </w:p>
    <w:p>
      <w:pPr>
        <w:ind w:left="0" w:right="0" w:firstLine="360"/>
        <w:jc w:val="both"/>
      </w:pPr>
      <w:r>
        <w:rPr/>
        <w:t xml:space="preserve">(iii) The processing of payments; and</w:t>
      </w:r>
    </w:p>
    <w:p>
      <w:pPr>
        <w:ind w:left="0" w:right="0" w:firstLine="360"/>
        <w:jc w:val="both"/>
      </w:pPr>
      <w:r>
        <w:rPr/>
        <w:t xml:space="preserve">(b) The activities are conducted electronically via a web site on a server or other computer equipment located in Washington that is not owned or operated by the person making sales into this state nor owned or operated by an affiliated person.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which are affiliated with respect to each other.</w:t>
      </w:r>
    </w:p>
    <w:p>
      <w:pPr>
        <w:ind w:left="0" w:right="0" w:firstLine="360"/>
        <w:jc w:val="both"/>
      </w:pPr>
      <w:r>
        <w:rPr/>
        <w:t xml:space="preserve">(2)</w:t>
      </w:r>
      <w:r>
        <w:rPr>
          <w:u w:val="single"/>
        </w:rPr>
        <w:t xml:space="preserve">(a)</w:t>
      </w:r>
      <w:r>
        <w:rPr/>
        <w:t xml:space="preserve"> This section expires when: </w:t>
      </w:r>
      <w:r>
        <w:t>((</w:t>
      </w:r>
      <w:r>
        <w:rPr>
          <w:strike/>
        </w:rPr>
        <w:t xml:space="preserve">(a)</w:t>
      </w:r>
      <w:r>
        <w:t>))</w:t>
      </w:r>
      <w:r>
        <w:rPr/>
        <w:t xml:space="preserve"> </w:t>
      </w:r>
      <w:r>
        <w:rPr>
          <w:u w:val="single"/>
        </w:rPr>
        <w:t xml:space="preserve">(i)</w:t>
      </w:r>
      <w:r>
        <w:rPr/>
        <w:t xml:space="preserve"> The United States congress grants individual states the authority to impose sales and use tax collection duties on remote sellers; or </w:t>
      </w:r>
      <w:r>
        <w:t>((</w:t>
      </w:r>
      <w:r>
        <w:rPr>
          <w:strike/>
        </w:rPr>
        <w:t xml:space="preserve">(b)</w:t>
      </w:r>
      <w:r>
        <w:t>))</w:t>
      </w:r>
      <w:r>
        <w:rPr/>
        <w:t xml:space="preserve"> </w:t>
      </w:r>
      <w:r>
        <w:rPr>
          <w:u w:val="single"/>
        </w:rPr>
        <w:t xml:space="preserve">(ii)</w:t>
      </w:r>
      <w:r>
        <w:rPr/>
        <w:t xml:space="preserve"> it is determined by a court of competent jurisdiction, in a judgment not subject to review, that a state can impose sales and use tax collection duties on remote sellers.</w:t>
      </w:r>
    </w:p>
    <w:p>
      <w:pPr>
        <w:ind w:left="0" w:right="0" w:firstLine="360"/>
        <w:jc w:val="both"/>
      </w:pPr>
      <w:r>
        <w:rPr>
          <w:u w:val="single"/>
        </w:rPr>
        <w:t xml:space="preserve">(b) The department of revenue must provide notice of the expiration date of this section to affected parties, the chief clerk of the house of representatives, the secretary of the senate, the office of the code reviser, and others as deemed appropriate by the department.</w:t>
      </w:r>
    </w:p>
    <w:p>
      <w:pPr>
        <w:ind w:left="0" w:right="0" w:firstLine="360"/>
        <w:jc w:val="center"/>
      </w:pPr>
      <w:r>
        <w:rPr>
          <w:b/>
        </w:rPr>
        <w:t xml:space="preserve">Part III</w:t>
      </w:r>
    </w:p>
    <w:p>
      <w:pPr>
        <w:ind w:left="0" w:right="0" w:firstLine="360"/>
        <w:jc w:val="center"/>
      </w:pPr>
      <w:r>
        <w:rPr>
          <w:b/>
        </w:rPr>
        <w:t xml:space="preserve">Manufacturing Machinery and Equipment Exemption for Software Manufacturers</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ind w:left="0" w:right="0" w:firstLine="360"/>
        <w:jc w:val="both"/>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ind w:left="0" w:right="0" w:firstLine="360"/>
        <w:jc w:val="both"/>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ind w:left="0" w:right="0" w:firstLine="360"/>
        <w:jc w:val="both"/>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ind w:left="0" w:right="0" w:firstLine="360"/>
        <w:jc w:val="both"/>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ind w:left="0" w:right="0" w:firstLine="360"/>
        <w:jc w:val="both"/>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ind w:left="0" w:right="0" w:firstLine="360"/>
        <w:jc w:val="both"/>
      </w:pPr>
      <w:r>
        <w:rPr/>
        <w:t xml:space="preserve">(iv) Beginning July 1, 2028, a gas distribution business may not apply for a refund under this section or RCW 82.12.02565.</w:t>
      </w:r>
    </w:p>
    <w:p>
      <w:pPr>
        <w:ind w:left="0" w:right="0" w:firstLine="360"/>
        <w:jc w:val="both"/>
      </w:pPr>
      <w:r>
        <w:rPr/>
        <w:t xml:space="preserve">(2) For purposes of this section and RCW 82.12.02565:</w:t>
      </w:r>
    </w:p>
    <w:p>
      <w:pPr>
        <w:ind w:left="0" w:right="0" w:firstLine="360"/>
        <w:jc w:val="both"/>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ind w:left="0" w:right="0" w:firstLine="360"/>
        <w:jc w:val="both"/>
      </w:pPr>
      <w:r>
        <w:rPr/>
        <w:t xml:space="preserve">(b) "Machinery and equipment" does not include:</w:t>
      </w:r>
    </w:p>
    <w:p>
      <w:pPr>
        <w:ind w:left="0" w:right="0" w:firstLine="360"/>
        <w:jc w:val="both"/>
      </w:pPr>
      <w:r>
        <w:rPr/>
        <w:t xml:space="preserve">(i) Hand-powered tools;</w:t>
      </w:r>
    </w:p>
    <w:p>
      <w:pPr>
        <w:ind w:left="0" w:right="0" w:firstLine="360"/>
        <w:jc w:val="both"/>
      </w:pPr>
      <w:r>
        <w:rPr/>
        <w:t xml:space="preserve">(ii) Property with a useful life of less than one year;</w:t>
      </w:r>
    </w:p>
    <w:p>
      <w:pPr>
        <w:ind w:left="0" w:right="0" w:firstLine="360"/>
        <w:jc w:val="both"/>
      </w:pPr>
      <w:r>
        <w:rPr/>
        <w:t xml:space="preserve">(iii) Buildings, other than machinery and equipment that is permanently affixed to or becomes a physical part of a building; and</w:t>
      </w:r>
    </w:p>
    <w:p>
      <w:pPr>
        <w:ind w:left="0" w:right="0" w:firstLine="360"/>
        <w:jc w:val="both"/>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ind w:left="0" w:right="0" w:firstLine="360"/>
        <w:jc w:val="both"/>
      </w:pPr>
      <w:r>
        <w:rPr/>
        <w:t xml:space="preserve">(c) Machinery and equipment is "used directly" in a manufacturing operation, testing operation, or research and development operation if the machinery and equipment:</w:t>
      </w:r>
    </w:p>
    <w:p>
      <w:pPr>
        <w:ind w:left="0" w:right="0" w:firstLine="360"/>
        <w:jc w:val="both"/>
      </w:pPr>
      <w:r>
        <w:rPr/>
        <w:t xml:space="preserve">(i) Acts upon or interacts with an item of tangible personal property;</w:t>
      </w:r>
    </w:p>
    <w:p>
      <w:pPr>
        <w:ind w:left="0" w:right="0" w:firstLine="360"/>
        <w:jc w:val="both"/>
      </w:pPr>
      <w:r>
        <w:rPr/>
        <w:t xml:space="preserve">(ii) Conveys, transports, handles, or temporarily stores an item of tangible personal property at the manufacturing site or testing site;</w:t>
      </w:r>
    </w:p>
    <w:p>
      <w:pPr>
        <w:ind w:left="0" w:right="0" w:firstLine="360"/>
        <w:jc w:val="both"/>
      </w:pPr>
      <w:r>
        <w:rPr/>
        <w:t xml:space="preserve">(iii) Controls, guides, measures, verifies, aligns, regulates, or tests tangible personal property at the site or away from the site;</w:t>
      </w:r>
    </w:p>
    <w:p>
      <w:pPr>
        <w:ind w:left="0" w:right="0" w:firstLine="360"/>
        <w:jc w:val="both"/>
      </w:pPr>
      <w:r>
        <w:rPr/>
        <w:t xml:space="preserve">(iv) Provides physical support for or access to tangible personal property;</w:t>
      </w:r>
    </w:p>
    <w:p>
      <w:pPr>
        <w:ind w:left="0" w:right="0" w:firstLine="360"/>
        <w:jc w:val="both"/>
      </w:pPr>
      <w:r>
        <w:rPr/>
        <w:t xml:space="preserve">(v) Produces power for, or lubricates machinery and equipment;</w:t>
      </w:r>
    </w:p>
    <w:p>
      <w:pPr>
        <w:ind w:left="0" w:right="0" w:firstLine="360"/>
        <w:jc w:val="both"/>
      </w:pPr>
      <w:r>
        <w:rPr/>
        <w:t xml:space="preserve">(vi) Produces another item of tangible personal property for use in the manufacturing operation, testing operation, or research and development operation;</w:t>
      </w:r>
    </w:p>
    <w:p>
      <w:pPr>
        <w:ind w:left="0" w:right="0" w:firstLine="360"/>
        <w:jc w:val="both"/>
      </w:pPr>
      <w:r>
        <w:rPr/>
        <w:t xml:space="preserve">(vii) Places tangible personal property in the container, package, or wrapping in which the tangible personal property is normally sold or transported; or</w:t>
      </w:r>
    </w:p>
    <w:p>
      <w:pPr>
        <w:ind w:left="0" w:right="0" w:firstLine="360"/>
        <w:jc w:val="both"/>
      </w:pPr>
      <w:r>
        <w:rPr/>
        <w:t xml:space="preserve">(viii) Is integral to research and development as defined in RCW 82.63.010.</w:t>
      </w:r>
    </w:p>
    <w:p>
      <w:pPr>
        <w:ind w:left="0" w:right="0" w:firstLine="360"/>
        <w:jc w:val="both"/>
      </w:pPr>
      <w:r>
        <w:rPr/>
        <w:t xml:space="preserve">(d) "Manufacturer" means a person that qualifies as a manufacturer under RCW 82.04.110. "Manufacturer" also includes a person that</w:t>
      </w:r>
      <w:r>
        <w:rPr>
          <w:u w:val="single"/>
        </w:rPr>
        <w:t xml:space="preserve">:</w:t>
      </w:r>
    </w:p>
    <w:p>
      <w:pPr>
        <w:ind w:left="0" w:right="0" w:firstLine="360"/>
        <w:jc w:val="both"/>
      </w:pPr>
      <w:r>
        <w:rPr>
          <w:u w:val="single"/>
        </w:rPr>
        <w:t xml:space="preserve">(i) P</w:t>
      </w:r>
      <w:r>
        <w:rPr/>
        <w:t xml:space="preserve">rints newspapers or other materials</w:t>
      </w:r>
      <w:r>
        <w:rPr>
          <w:u w:val="single"/>
        </w:rPr>
        <w:t xml:space="preserve">; or</w:t>
      </w:r>
    </w:p>
    <w:p>
      <w:pPr>
        <w:ind w:left="0" w:right="0" w:firstLine="360"/>
        <w:jc w:val="both"/>
      </w:pPr>
      <w:r>
        <w:rPr>
          <w:u w:val="single"/>
        </w:rPr>
        <w:t xml:space="preserve">(ii) Is engaged in the development of prewritten computer software that is not transferred to purchasers by means of tangible storage media</w:t>
      </w:r>
      <w:r>
        <w:rPr/>
        <w:t xml:space="preserve">.</w:t>
      </w:r>
    </w:p>
    <w:p>
      <w:pPr>
        <w:ind w:left="0" w:right="0" w:firstLine="360"/>
        <w:jc w:val="both"/>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ind w:left="0" w:right="0" w:firstLine="360"/>
        <w:jc w:val="both"/>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ind w:left="0" w:right="0" w:firstLine="360"/>
        <w:jc w:val="both"/>
      </w:pPr>
      <w:r>
        <w:rPr/>
        <w:t xml:space="preserve">(g) "Cogeneration" means the simultaneous generation of electrical energy and low-grade heat from the same fuel.</w:t>
      </w:r>
    </w:p>
    <w:p>
      <w:pPr>
        <w:ind w:left="0" w:right="0" w:firstLine="360"/>
        <w:jc w:val="both"/>
      </w:pPr>
      <w:r>
        <w:rPr/>
        <w:t xml:space="preserve">(h) "Research and development operation" means engaging in research and development as defined in RCW 82.63.010 by a manufacturer or processor for hire.</w:t>
      </w:r>
    </w:p>
    <w:p>
      <w:pPr>
        <w:ind w:left="0" w:right="0" w:firstLine="360"/>
        <w:jc w:val="both"/>
      </w:pPr>
      <w:r>
        <w:rPr/>
        <w:t xml:space="preserve">(i) "Testing" means activities performed to establish or determine the properties, qualities, and limitations of tangible personal property.</w:t>
      </w:r>
    </w:p>
    <w:p>
      <w:pPr>
        <w:ind w:left="0" w:right="0" w:firstLine="360"/>
        <w:jc w:val="both"/>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ind w:left="0" w:right="0" w:firstLine="360"/>
        <w:jc w:val="both"/>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For purposes of this subsection, the following definitions apply:</w:t>
      </w:r>
    </w:p>
    <w:p>
      <w:pPr>
        <w:ind w:left="0" w:right="0" w:firstLine="360"/>
        <w:jc w:val="both"/>
      </w:pPr>
      <w:r>
        <w:rPr>
          <w:u w:val="single"/>
        </w:rPr>
        <w:t xml:space="preserve">(a) "Affiliated group" means a group of two or more entities that are either:</w:t>
      </w:r>
    </w:p>
    <w:p>
      <w:pPr>
        <w:ind w:left="0" w:right="0" w:firstLine="360"/>
        <w:jc w:val="both"/>
      </w:pPr>
      <w:r>
        <w:rPr>
          <w:u w:val="single"/>
        </w:rPr>
        <w:t xml:space="preserve">(i) Affiliated as defined in RCW 82.32.655; or</w:t>
      </w:r>
    </w:p>
    <w:p>
      <w:pPr>
        <w:ind w:left="0" w:right="0" w:firstLine="360"/>
        <w:jc w:val="both"/>
      </w:pPr>
      <w:r>
        <w:rPr>
          <w:u w:val="single"/>
        </w:rPr>
        <w:t xml:space="preserve">(ii) Permitted to file a consolidated return for federal income tax purposes.</w:t>
      </w:r>
    </w:p>
    <w:p>
      <w:pPr>
        <w:ind w:left="0" w:right="0" w:firstLine="360"/>
        <w:jc w:val="both"/>
      </w:pPr>
      <w:r>
        <w:rPr>
          <w:u w:val="single"/>
        </w:rPr>
        <w:t xml:space="preserve">(b) "Ineligible person" means all members of an affiliated group if all of the following apply:</w:t>
      </w:r>
    </w:p>
    <w:p>
      <w:pPr>
        <w:ind w:left="0" w:right="0" w:firstLine="360"/>
        <w:jc w:val="both"/>
      </w:pPr>
      <w:r>
        <w:rPr>
          <w:u w:val="single"/>
        </w:rPr>
        <w:t xml:space="preserve">(i) At least one member of the affiliated group was registered with the department to do business in Washington state on or before July 1, 1981;</w:t>
      </w:r>
    </w:p>
    <w:p>
      <w:pPr>
        <w:ind w:left="0" w:right="0" w:firstLine="360"/>
        <w:jc w:val="both"/>
      </w:pPr>
      <w:r>
        <w:rPr>
          <w:u w:val="single"/>
        </w:rPr>
        <w:t xml:space="preserve">(ii) As of the effective date of this section, the combined employment in this state of the affiliated group exceeds forty thousand full-time and part-time employees, based on data reported to the employment security department by the affiliated group; and</w:t>
      </w:r>
    </w:p>
    <w:p>
      <w:pPr>
        <w:ind w:left="0" w:right="0" w:firstLine="360"/>
        <w:jc w:val="both"/>
      </w:pPr>
      <w:r>
        <w:rPr>
          <w:u w:val="single"/>
        </w:rPr>
        <w:t xml:space="preserve">(iii) The business activities of the affiliated group primarily include development, sales, and licensing of computer software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2014 c 216 s 402 and 2014 c 140 s 14 are each reenacted and amended to read as follows:</w:t>
      </w:r>
    </w:p>
    <w:p>
      <w:pPr>
        <w:ind w:left="0" w:right="0" w:firstLine="360"/>
        <w:jc w:val="both"/>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ind w:left="0" w:right="0" w:firstLine="360"/>
        <w:jc w:val="both"/>
      </w:pPr>
      <w:r>
        <w:rPr/>
        <w:t xml:space="preserve">(2) The definitions, conditions, and requirements in RCW 82.08.02565 apply to this section.</w:t>
      </w:r>
    </w:p>
    <w:p>
      <w:pPr>
        <w:ind w:left="0" w:right="0" w:firstLine="360"/>
        <w:jc w:val="both"/>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as defined in RCW 82.08.02565.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ind w:left="0" w:right="0" w:firstLine="360"/>
        <w:jc w:val="both"/>
      </w:pPr>
      <w:r>
        <w:rPr/>
        <w:t xml:space="preserve">(a) The underlying ownership of the buildings, machinery, and equipment vests exclusively in the same person; or</w:t>
      </w:r>
    </w:p>
    <w:p>
      <w:pPr>
        <w:ind w:left="0" w:right="0" w:firstLine="360"/>
        <w:jc w:val="both"/>
      </w:pPr>
      <w:r>
        <w:rPr/>
        <w:t xml:space="preserve">(b)(i) The lessor by written contract agrees to pass the economic benefit of the deferral to the lessee;</w:t>
      </w:r>
    </w:p>
    <w:p>
      <w:pPr>
        <w:ind w:left="0" w:right="0" w:firstLine="360"/>
        <w:jc w:val="both"/>
      </w:pPr>
      <w:r>
        <w:rPr/>
        <w:t xml:space="preserve">(ii) The lessee that receives the economic benefit of the deferral agrees in writing with the department to complete the annual survey required under RCW 82.63.020(2); and</w:t>
      </w:r>
    </w:p>
    <w:p>
      <w:pPr>
        <w:ind w:left="0" w:right="0" w:firstLine="360"/>
        <w:jc w:val="both"/>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shall apply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rPr/>
        <w:t xml:space="preserve">(12) "Person" has the meaning given in RCW 82.04.030 and includes state universities as defined in RCW 28B.10.016.</w:t>
      </w:r>
    </w:p>
    <w:p>
      <w:pPr>
        <w:ind w:left="0" w:right="0" w:firstLine="360"/>
        <w:jc w:val="both"/>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rPr/>
        <w:t xml:space="preserve">(15)</w:t>
      </w:r>
      <w:r>
        <w:rPr>
          <w:u w:val="single"/>
        </w:rPr>
        <w:t xml:space="preserve">(a)</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rPr>
          <w:u w:val="single"/>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ind w:left="0" w:right="0" w:firstLine="360"/>
        <w:jc w:val="both"/>
      </w:pPr>
      <w:r>
        <w:rPr/>
        <w:t xml:space="preserve">(16)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rPr/>
        <w:t xml:space="preserve">(17) "Recipient" means a person receiving a tax deferral under this chapter.</w:t>
      </w:r>
    </w:p>
    <w:p>
      <w:pPr>
        <w:ind w:left="0" w:right="0" w:firstLine="360"/>
        <w:jc w:val="both"/>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does not apply with respect to deferral certificates issued under chapter 82.63 RCW before January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RCW 82.08.02565, 82.12.02565, or 82.63.010 are amended by any other act enacted during the regular or any special session of the 2015 legislature, each amendment without reference to the other amendment or amendments of the same statute, the legislature intends for the amendments in this act to be deemed to not conflict in purpose with the amendments in any other such act for the purposes of RCW 1.12.025 and that the amendments in this act be given effect.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do not apply with respect to machinery and equipment, as defined in RCW 82.08.02565, first used by the taxpayer in this state before the effective date of sections 301 and 302 of this act.</w:t>
      </w:r>
    </w:p>
    <w:p>
      <w:pPr>
        <w:ind w:left="0" w:right="0" w:firstLine="360"/>
        <w:jc w:val="center"/>
      </w:pPr>
      <w:r>
        <w:rPr>
          <w:b/>
        </w:rPr>
        <w:t xml:space="preserve">Part IV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ind w:left="0" w:right="0" w:firstLine="360"/>
        <w:jc w:val="both"/>
      </w:pPr>
      <w:r>
        <w:rPr/>
        <w:t xml:space="preserve">(2) Part II of this act is necessary for the immediate preservation of the public peace, health, or safety, or support of the state government and its existing public institutions, and takes effect September 1, 2015.</w:t>
      </w:r>
    </w:p>
    <w:p/>
    <w:p>
      <w:pPr>
        <w:jc w:val="center"/>
      </w:pPr>
      <w:r>
        <w:rPr>
          <w:b/>
        </w:rPr>
        <w:t>--- END ---</w:t>
      </w:r>
    </w:p>
    <w:sectPr>
      <w:pgNumType w:start="1"/>
      <w:footerReference xmlns:r="http://schemas.openxmlformats.org/officeDocument/2006/relationships" r:id="R6fb6ac1c571348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76d51b09a4345" /><Relationship Type="http://schemas.openxmlformats.org/officeDocument/2006/relationships/footer" Target="/word/footer.xml" Id="R6fb6ac1c5713485c" /></Relationships>
</file>