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57c87c3e246b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6138</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state revenue through improved compliance methods and eliminating tax preferences for royalties and certain manufacturing equipment; amending RCW 82.04.2907, 82.04.066, 82.04.067, 82.04.424, and 82.32.090; reenacting and amending RCW 82.08.02565, 82.12.02565, and 82.63.010; adding a new section to chapter 82.08 RCW; adding a new section to chapter 82.32 RCW; creating new sections;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Repealing the Preferential B&amp;O Tax Rate for Royalty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Nexus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spacing w:before="0" w:after="0" w:line="408" w:lineRule="exact"/>
        <w:ind w:left="0" w:right="0" w:firstLine="576"/>
        <w:jc w:val="left"/>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spacing w:before="0" w:after="0" w:line="408" w:lineRule="exact"/>
        <w:ind w:left="0" w:right="0" w:firstLine="576"/>
        <w:jc w:val="left"/>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spacing w:before="0" w:after="0" w:line="408" w:lineRule="exact"/>
        <w:ind w:left="0" w:right="0" w:firstLine="576"/>
        <w:jc w:val="left"/>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spacing w:before="0" w:after="0" w:line="408" w:lineRule="exact"/>
        <w:ind w:left="0" w:right="0" w:firstLine="576"/>
        <w:jc w:val="left"/>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spacing w:before="0" w:after="0" w:line="408" w:lineRule="exact"/>
        <w:ind w:left="0" w:right="0" w:firstLine="576"/>
        <w:jc w:val="left"/>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t xml:space="preserve">(3) Nothing in this section may be construed to affect in any way RCW 82.04.424, 82.08.050(11), or 82.12.040(5).</w:t>
      </w:r>
    </w:p>
    <w:p>
      <w:pPr>
        <w:spacing w:before="0" w:after="0" w:line="408" w:lineRule="exact"/>
        <w:ind w:left="0" w:right="0" w:firstLine="576"/>
        <w:jc w:val="left"/>
      </w:pPr>
      <w:r>
        <w:rPr/>
        <w:t xml:space="preserve">(4) This section is subject to section 205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immediately preceding</w:t>
      </w:r>
      <w:r>
        <w:rPr/>
        <w:t xml:space="preserv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r>
        <w:rPr>
          <w:u w:val="single"/>
        </w:rPr>
        <w:t xml:space="preserve">:</w:t>
      </w:r>
    </w:p>
    <w:p>
      <w:pPr>
        <w:spacing w:before="0" w:after="0" w:line="408" w:lineRule="exact"/>
        <w:ind w:left="0" w:right="0" w:firstLine="576"/>
        <w:jc w:val="left"/>
      </w:pPr>
      <w:r>
        <w:rPr>
          <w:u w:val="single"/>
        </w:rPr>
        <w:t xml:space="preserve">(a) T</w:t>
      </w:r>
      <w:r>
        <w:rPr/>
        <w:t xml:space="preserve">hose amounts included in the numerator of the receipts factor under RCW 82.04.462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spacing w:before="0" w:after="0" w:line="408" w:lineRule="exact"/>
        <w:ind w:left="0" w:right="0" w:firstLine="576"/>
        <w:jc w:val="left"/>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w:t>
      </w:r>
      <w:r>
        <w:rPr>
          <w:u w:val="single"/>
        </w:rPr>
        <w:t xml:space="preserve">(a)</w:t>
      </w:r>
      <w:r>
        <w:rPr/>
        <w:t xml:space="preserve"> Subsections (1) through (5) of this section only apply with respect to the taxes </w:t>
      </w:r>
      <w:r>
        <w:t>((</w:t>
      </w:r>
      <w:r>
        <w:rPr>
          <w:strike/>
        </w:rPr>
        <w:t xml:space="preserve">imposed 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spacing w:before="0" w:after="0" w:line="408" w:lineRule="exact"/>
        <w:ind w:left="0" w:right="0" w:firstLine="576"/>
        <w:jc w:val="left"/>
      </w:pPr>
      <w:r>
        <w:rPr>
          <w:u w:val="single"/>
        </w:rPr>
        <w:t xml:space="preserve">(b)</w:t>
      </w:r>
      <w:r>
        <w:rPr/>
        <w:t xml:space="preserve"> For purposes of this subsection, a person is physically present in this state if the person has property or employees in this state.</w:t>
      </w:r>
    </w:p>
    <w:p>
      <w:pPr>
        <w:spacing w:before="0" w:after="0" w:line="408" w:lineRule="exact"/>
        <w:ind w:left="0" w:right="0" w:firstLine="576"/>
        <w:jc w:val="left"/>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(ii) A remote seller as defined in section 202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202 of this act. The presumption in this subsection (6)(c)(ii) may be rebutted as provided in section 202 of this act. To the extent that the presumption in section 202 of this act is no longer operative pursuant to section 205 of this act,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202 of this act, such conflicting provision or provisions of section 202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202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202 of this act.</w:t>
      </w:r>
    </w:p>
    <w:p>
      <w:pPr>
        <w:spacing w:before="0" w:after="0" w:line="408" w:lineRule="exact"/>
        <w:ind w:left="0" w:right="0" w:firstLine="576"/>
        <w:jc w:val="left"/>
      </w:pPr>
      <w:r>
        <w:rPr/>
        <w:t xml:space="preserve">(b) A change in the streamlined sales and use tax agreement conflicts with section 202 of this act if one or more provisions of section 202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202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202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section 202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and 2003 c 76 s 2 are each amended to read as follows:</w:t>
      </w:r>
    </w:p>
    <w:p>
      <w:pPr>
        <w:spacing w:before="0" w:after="0" w:line="408" w:lineRule="exact"/>
        <w:ind w:left="0" w:right="0" w:firstLine="576"/>
        <w:jc w:val="left"/>
      </w:pPr>
      <w:r>
        <w:rPr/>
        <w:t xml:space="preserve">(1) This chapter does not apply to a person making </w:t>
      </w:r>
      <w:r>
        <w:rPr>
          <w:u w:val="single"/>
        </w:rPr>
        <w:t xml:space="preserve">retail</w:t>
      </w:r>
      <w:r>
        <w:rPr/>
        <w:t xml:space="preserve"> sales in Washington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which are affiliated with respect to each other.</w:t>
      </w:r>
    </w:p>
    <w:p>
      <w:pPr>
        <w:spacing w:before="0" w:after="0" w:line="408" w:lineRule="exact"/>
        <w:ind w:left="0" w:right="0" w:firstLine="576"/>
        <w:jc w:val="left"/>
      </w:pPr>
      <w:r>
        <w:rPr/>
        <w:t xml:space="preserve">(2)</w:t>
      </w:r>
      <w:r>
        <w:rPr>
          <w:u w:val="single"/>
        </w:rPr>
        <w:t xml:space="preserve">(a)</w:t>
      </w:r>
      <w:r>
        <w:rPr/>
        <w:t xml:space="preserve"> This section expires when: </w:t>
      </w:r>
      <w:r>
        <w:t>((</w:t>
      </w:r>
      <w:r>
        <w:rPr>
          <w:strike/>
        </w:rPr>
        <w:t xml:space="preserve">(a)</w:t>
      </w:r>
      <w:r>
        <w:t>))</w:t>
      </w:r>
      <w:r>
        <w:rPr/>
        <w:t xml:space="preserve"> </w:t>
      </w:r>
      <w:r>
        <w:rPr>
          <w:u w:val="single"/>
        </w:rPr>
        <w:t xml:space="preserve">(i)</w:t>
      </w:r>
      <w:r>
        <w:rPr/>
        <w:t xml:space="preserve"> The United States congress grants individual states the authority to impose sales and use tax collection duties on remote sellers; or </w:t>
      </w:r>
      <w:r>
        <w:t>((</w:t>
      </w:r>
      <w:r>
        <w:rPr>
          <w:strike/>
        </w:rPr>
        <w:t xml:space="preserve">(b)</w:t>
      </w:r>
      <w:r>
        <w:t>))</w:t>
      </w:r>
      <w:r>
        <w:rPr/>
        <w:t xml:space="preserve"> </w:t>
      </w:r>
      <w:r>
        <w:rPr>
          <w:u w:val="single"/>
        </w:rPr>
        <w:t xml:space="preserve">(ii)</w:t>
      </w:r>
      <w:r>
        <w:rPr/>
        <w:t xml:space="preserve">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u w:val="single"/>
        </w:rPr>
        <w:t xml:space="preserve">(b) The department of revenue must provide notice of the expiration date of this section to affected parties, the chief clerk of the house of representatives, the secretary of the senate, the office of the code reviser, and others as deemed appropriate by the department.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Manufacturing Machinery and Equipment Exemption for Software Manufacturers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r>
        <w:rPr>
          <w:u w:val="single"/>
        </w:rPr>
        <w:t xml:space="preserve">:</w:t>
      </w:r>
    </w:p>
    <w:p>
      <w:pPr>
        <w:spacing w:before="0" w:after="0" w:line="408" w:lineRule="exact"/>
        <w:ind w:left="0" w:right="0" w:firstLine="576"/>
        <w:jc w:val="left"/>
      </w:pPr>
      <w:r>
        <w:rPr>
          <w:u w:val="single"/>
        </w:rPr>
        <w:t xml:space="preserve">(i) P</w:t>
      </w:r>
      <w:r>
        <w:rPr/>
        <w:t xml:space="preserve">rints newspapers or other materials</w:t>
      </w:r>
      <w:r>
        <w:rPr>
          <w:u w:val="single"/>
        </w:rPr>
        <w:t xml:space="preserve">; or</w:t>
      </w:r>
    </w:p>
    <w:p>
      <w:pPr>
        <w:spacing w:before="0" w:after="0" w:line="408" w:lineRule="exact"/>
        <w:ind w:left="0" w:right="0" w:firstLine="576"/>
        <w:jc w:val="left"/>
      </w:pPr>
      <w:r>
        <w:rPr>
          <w:u w:val="single"/>
        </w:rPr>
        <w:t xml:space="preserve">(ii) Is engaged in the development of prewritten computer software that is not transferred to purchasers by means of tangible storage media</w:t>
      </w:r>
      <w:r>
        <w:rPr/>
        <w:t xml:space="preserve">.</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u w:val="single"/>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u w:val="single"/>
        </w:rPr>
        <w:t xml:space="preserve">(a) "Affiliated group" means a group of two or more entities that are either:</w:t>
      </w:r>
    </w:p>
    <w:p>
      <w:pPr>
        <w:spacing w:before="0" w:after="0" w:line="408" w:lineRule="exact"/>
        <w:ind w:left="0" w:right="0" w:firstLine="576"/>
        <w:jc w:val="left"/>
      </w:pPr>
      <w:r>
        <w:rPr>
          <w:u w:val="single"/>
        </w:rPr>
        <w:t xml:space="preserve">(i) Affiliated as defined in RCW 82.32.655; or</w:t>
      </w:r>
    </w:p>
    <w:p>
      <w:pPr>
        <w:spacing w:before="0" w:after="0" w:line="408" w:lineRule="exact"/>
        <w:ind w:left="0" w:right="0" w:firstLine="576"/>
        <w:jc w:val="left"/>
      </w:pPr>
      <w:r>
        <w:rPr>
          <w:u w:val="single"/>
        </w:rPr>
        <w:t xml:space="preserve">(ii) Permitted to file a consolidated return for federal income tax purposes.</w:t>
      </w:r>
    </w:p>
    <w:p>
      <w:pPr>
        <w:spacing w:before="0" w:after="0" w:line="408" w:lineRule="exact"/>
        <w:ind w:left="0" w:right="0" w:firstLine="576"/>
        <w:jc w:val="left"/>
      </w:pPr>
      <w:r>
        <w:rPr>
          <w:u w:val="single"/>
        </w:rPr>
        <w:t xml:space="preserve">(b) "Ineligible person" means all members of an affiliated group if all of the following apply:</w:t>
      </w:r>
    </w:p>
    <w:p>
      <w:pPr>
        <w:spacing w:before="0" w:after="0" w:line="408" w:lineRule="exact"/>
        <w:ind w:left="0" w:right="0" w:firstLine="576"/>
        <w:jc w:val="left"/>
      </w:pPr>
      <w:r>
        <w:rPr>
          <w:u w:val="single"/>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u w:val="single"/>
        </w:rPr>
        <w:t xml:space="preserve">(ii) As of the effective date of this section,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u w:val="single"/>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2014 c 216 s 402 and 2014 c 140 s 14 are each reenacted and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spacing w:before="0" w:after="0" w:line="408" w:lineRule="exact"/>
        <w:ind w:left="0" w:right="0" w:firstLine="576"/>
        <w:jc w:val="left"/>
      </w:pPr>
      <w:r>
        <w:rPr>
          <w:u w:val="single"/>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spacing w:before="0" w:after="0" w:line="408" w:lineRule="exact"/>
        <w:ind w:left="0" w:right="0" w:firstLine="576"/>
        <w:jc w:val="left"/>
      </w:pPr>
      <w:r>
        <w:rPr/>
        <w:t xml:space="preserve">(a) The underlying ownership of the buildings, machinery, and equipment vests exclusively in the same person; or</w:t>
      </w:r>
    </w:p>
    <w:p>
      <w:pPr>
        <w:spacing w:before="0" w:after="0" w:line="408" w:lineRule="exact"/>
        <w:ind w:left="0" w:right="0" w:firstLine="576"/>
        <w:jc w:val="left"/>
      </w:pPr>
      <w:r>
        <w:rPr/>
        <w:t xml:space="preserve">(b)(i) The lessor by written contract agrees to pass the economic benefit of the deferral to the lessee;</w:t>
      </w:r>
    </w:p>
    <w:p>
      <w:pPr>
        <w:spacing w:before="0" w:after="0" w:line="408" w:lineRule="exact"/>
        <w:ind w:left="0" w:right="0" w:firstLine="576"/>
        <w:jc w:val="left"/>
      </w:pPr>
      <w:r>
        <w:rPr/>
        <w:t xml:space="preserve">(ii) The lessee that receives the economic benefit of the deferral agrees in writing with the department to complete the annual survey required under RCW 82.63.020(2); and</w:t>
      </w:r>
    </w:p>
    <w:p>
      <w:pPr>
        <w:spacing w:before="0" w:after="0" w:line="408" w:lineRule="exact"/>
        <w:ind w:left="0" w:right="0" w:firstLine="576"/>
        <w:jc w:val="left"/>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shall apply separately to each phase.</w:t>
      </w:r>
    </w:p>
    <w:p>
      <w:pPr>
        <w:spacing w:before="0" w:after="0" w:line="408" w:lineRule="exact"/>
        <w:ind w:left="0" w:right="0" w:firstLine="576"/>
        <w:jc w:val="left"/>
      </w:pPr>
      <w:r>
        <w:rPr/>
        <w:t xml:space="preserve">(10) "Investment project" means an investment in qualified buildings or qualified machinery and equipment, including labor and services rendered in the planning, installation, and construction or improvement of the project.</w:t>
      </w:r>
    </w:p>
    <w:p>
      <w:pPr>
        <w:spacing w:before="0" w:after="0" w:line="408" w:lineRule="exact"/>
        <w:ind w:left="0" w:right="0" w:firstLine="576"/>
        <w:jc w:val="left"/>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rPr/>
        <w:t xml:space="preserve">(12) "Person" has the meaning given in RCW 82.04.030 and includes state universities as defined in RCW 28B.10.016.</w:t>
      </w:r>
    </w:p>
    <w:p>
      <w:pPr>
        <w:spacing w:before="0" w:after="0" w:line="408" w:lineRule="exact"/>
        <w:ind w:left="0" w:right="0" w:firstLine="576"/>
        <w:jc w:val="left"/>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rPr/>
        <w:t xml:space="preserve">(15)</w:t>
      </w:r>
      <w:r>
        <w:rPr>
          <w:u w:val="single"/>
        </w:rPr>
        <w:t xml:space="preserve">(a)</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spacing w:before="0" w:after="0" w:line="408" w:lineRule="exact"/>
        <w:ind w:left="0" w:right="0" w:firstLine="576"/>
        <w:jc w:val="left"/>
      </w:pPr>
      <w:r>
        <w:rPr>
          <w:u w:val="single"/>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does not apply with respect to deferral certificates issued under chapter 82.63 RCW before January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RCW 82.08.02565, 82.12.02565, or 82.63.010 are amended by any other act enacted during the regular or any special session of the 2015 legislature, each amendment without reference to the other amendment or amendments of the same statute, the legislature intends for the amendments in this act to be deemed to not conflict in purpose with the amendments in any other such act for the purposes of RCW 1.12.025 and that the amendments in this act be given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do not apply with respect to machinery and equipment, as defined in RCW 82.08.02565, first used by the taxpayer in this state before the effective date of sections 301 and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Late Payment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2011 c 24 s 3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w:t>
      </w:r>
      <w:r>
        <w:t>((</w:t>
      </w:r>
      <w:r>
        <w:rPr>
          <w:strike/>
        </w:rPr>
        <w:t xml:space="preserve">five</w:t>
      </w:r>
      <w:r>
        <w:t>))</w:t>
      </w:r>
      <w:r>
        <w:rPr/>
        <w:t xml:space="preserve"> </w:t>
      </w:r>
      <w:r>
        <w:rPr>
          <w:u w:val="single"/>
        </w:rPr>
        <w:t xml:space="preserve">nine</w:t>
      </w:r>
      <w:r>
        <w:rPr/>
        <w:t xml:space="preserve"> percent of the amount of the tax; and if the tax is not received on or before the last day of the month following the due date, there is assessed a total penalty of </w:t>
      </w:r>
      <w:r>
        <w:t>((</w:t>
      </w:r>
      <w:r>
        <w:rPr>
          <w:strike/>
        </w:rPr>
        <w:t xml:space="preserve">fifteen</w:t>
      </w:r>
      <w:r>
        <w:t>))</w:t>
      </w:r>
      <w:r>
        <w:rPr/>
        <w:t xml:space="preserve"> </w:t>
      </w:r>
      <w:r>
        <w:rPr>
          <w:u w:val="single"/>
        </w:rPr>
        <w:t xml:space="preserve">nineteen</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twenty-five</w:t>
      </w:r>
      <w:r>
        <w:t>))</w:t>
      </w:r>
      <w:r>
        <w:rPr/>
        <w:t xml:space="preserve"> </w:t>
      </w:r>
      <w:r>
        <w:rPr>
          <w:u w:val="single"/>
        </w:rPr>
        <w:t xml:space="preserve">twenty-nine</w:t>
      </w:r>
      <w:r>
        <w:rPr/>
        <w:t xml:space="preserve"> percent of the amount of the tax under this subsection. No penalty so added may be less than five dollars.</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ten percent of the amount of the tax, but not less than ten dollars.</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fifty percent of the additional tax found to be due must be added.</w:t>
      </w:r>
    </w:p>
    <w:p>
      <w:pPr>
        <w:spacing w:before="0" w:after="0" w:line="408" w:lineRule="exact"/>
        <w:ind w:left="0" w:right="0" w:firstLine="576"/>
        <w:jc w:val="left"/>
      </w:pPr>
      <w:r>
        <w:rPr/>
        <w:t xml:space="preserve">(8)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(9)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(10) For the purposes of this section, "return" means any document a person is required by the state of Washington to file to satisfy or establish a tax or fee obligation that is administered or collected by the department, and that has a statutorily defined due date.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spacing w:before="0" w:after="0" w:line="408" w:lineRule="exact"/>
        <w:ind w:left="0" w:right="0" w:firstLine="576"/>
        <w:jc w:val="left"/>
      </w:pPr>
      <w:r>
        <w:rPr/>
        <w:t xml:space="preserve">(2) Part II of this act is necessary for the immediate preservation of the public peace, health, or safety, or support of the state government and its existing public institutions, and takes effect September 1, 2015.</w:t>
      </w:r>
    </w:p>
    <w:p/>
    <w:p>
      <w:pPr>
        <w:jc w:val="center"/>
      </w:pPr>
      <w:r>
        <w:rPr>
          <w:b/>
        </w:rPr>
        <w:t>--- END ---</w:t>
      </w:r>
    </w:p>
    <w:sectPr>
      <w:pgNumType w:start="1"/>
      <w:footerReference xmlns:r="http://schemas.openxmlformats.org/officeDocument/2006/relationships" r:id="R6f730e9d1f334c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7b97047cc4536" /><Relationship Type="http://schemas.openxmlformats.org/officeDocument/2006/relationships/footer" Target="/word/footer.xml" Id="R6f730e9d1f334cc3" /></Relationships>
</file>